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sz w:val="16"/>
        </w:rPr>
        <w:id w:val="-1857033747"/>
        <w:lock w:val="sdtContentLocked"/>
        <w:placeholder>
          <w:docPart w:val="D0C69DABFD88438C9E220A3559B6698A"/>
        </w:placeholder>
        <w:group/>
      </w:sdtPr>
      <w:sdtEndPr>
        <w:rPr>
          <w:b w:val="0"/>
        </w:rPr>
      </w:sdtEndPr>
      <w:sdtContent>
        <w:p w14:paraId="54824883" w14:textId="77777777" w:rsidR="00796BF0" w:rsidRPr="00CC7DDA" w:rsidRDefault="00C11F66" w:rsidP="00796BF0">
          <w:pPr>
            <w:framePr w:w="3340" w:h="1366" w:hRule="exact" w:hSpace="181" w:wrap="around" w:vAnchor="page" w:hAnchor="page" w:x="7536" w:y="2048" w:anchorLock="1"/>
            <w:tabs>
              <w:tab w:val="left" w:pos="142"/>
              <w:tab w:val="left" w:pos="426"/>
            </w:tabs>
            <w:rPr>
              <w:rFonts w:ascii="Tahoma" w:hAnsi="Tahoma" w:cs="Tahoma"/>
              <w:b/>
              <w:sz w:val="16"/>
            </w:rPr>
          </w:pPr>
          <w:r>
            <w:rPr>
              <w:rFonts w:ascii="Tahoma" w:eastAsia="Tahoma" w:hAnsi="Tahoma" w:cs="Tahoma"/>
              <w:b/>
              <w:bCs/>
              <w:sz w:val="16"/>
              <w:szCs w:val="16"/>
            </w:rPr>
            <w:t>BITZER SE</w:t>
          </w:r>
        </w:p>
        <w:p w14:paraId="25249EEF" w14:textId="77777777" w:rsidR="00796BF0" w:rsidRPr="00FF34A4" w:rsidRDefault="00C11F66" w:rsidP="00796BF0">
          <w:pPr>
            <w:framePr w:w="3340" w:h="1366" w:hRule="exact" w:hSpace="181" w:wrap="around" w:vAnchor="page" w:hAnchor="page" w:x="7536" w:y="2048" w:anchorLock="1"/>
            <w:tabs>
              <w:tab w:val="left" w:pos="142"/>
              <w:tab w:val="left" w:pos="426"/>
            </w:tabs>
            <w:rPr>
              <w:rFonts w:ascii="Tahoma" w:hAnsi="Tahoma" w:cs="Tahoma"/>
              <w:sz w:val="16"/>
            </w:rPr>
          </w:pPr>
          <w:r>
            <w:rPr>
              <w:rFonts w:ascii="Tahoma" w:eastAsia="Tahoma" w:hAnsi="Tahoma" w:cs="Tahoma"/>
              <w:sz w:val="16"/>
              <w:szCs w:val="16"/>
            </w:rPr>
            <w:t>Peter-Schaufler-Platz 1</w:t>
          </w:r>
        </w:p>
        <w:p w14:paraId="08F20C65" w14:textId="77777777" w:rsidR="00796BF0" w:rsidRPr="007209B4" w:rsidRDefault="00C11F66" w:rsidP="00796BF0">
          <w:pPr>
            <w:framePr w:w="3340" w:h="1366" w:hRule="exact" w:hSpace="181" w:wrap="around" w:vAnchor="page" w:hAnchor="page" w:x="7536" w:y="2048" w:anchorLock="1"/>
            <w:tabs>
              <w:tab w:val="left" w:pos="426"/>
            </w:tabs>
            <w:rPr>
              <w:rFonts w:ascii="Tahoma" w:hAnsi="Tahoma" w:cs="Tahoma"/>
              <w:sz w:val="16"/>
            </w:rPr>
          </w:pPr>
          <w:r>
            <w:rPr>
              <w:rFonts w:ascii="Tahoma" w:eastAsia="Tahoma" w:hAnsi="Tahoma" w:cs="Tahoma"/>
              <w:sz w:val="16"/>
              <w:szCs w:val="16"/>
            </w:rPr>
            <w:t>71065 Sindelfingen // Germany</w:t>
          </w:r>
        </w:p>
        <w:p w14:paraId="48D242CD" w14:textId="77777777" w:rsidR="00796BF0" w:rsidRPr="007209B4" w:rsidRDefault="00C11F66" w:rsidP="00796BF0">
          <w:pPr>
            <w:framePr w:w="3340" w:h="1366" w:hRule="exact" w:hSpace="181" w:wrap="around" w:vAnchor="page" w:hAnchor="page" w:x="7536" w:y="2048" w:anchorLock="1"/>
            <w:tabs>
              <w:tab w:val="left" w:pos="284"/>
            </w:tabs>
            <w:rPr>
              <w:rFonts w:ascii="Tahoma" w:hAnsi="Tahoma" w:cs="Tahoma"/>
              <w:sz w:val="16"/>
            </w:rPr>
          </w:pPr>
          <w:r>
            <w:rPr>
              <w:rFonts w:ascii="Tahoma" w:eastAsia="Tahoma" w:hAnsi="Tahoma" w:cs="Tahoma"/>
              <w:sz w:val="16"/>
              <w:szCs w:val="16"/>
            </w:rPr>
            <w:t>Tel</w:t>
          </w:r>
          <w:r>
            <w:rPr>
              <w:rFonts w:ascii="Tahoma" w:eastAsia="Tahoma" w:hAnsi="Tahoma" w:cs="Tahoma"/>
              <w:sz w:val="16"/>
              <w:szCs w:val="16"/>
            </w:rPr>
            <w:tab/>
            <w:t>+49 7031 932-0</w:t>
          </w:r>
        </w:p>
        <w:p w14:paraId="45599095" w14:textId="77777777" w:rsidR="00796BF0" w:rsidRPr="00B26433" w:rsidRDefault="00C11F66" w:rsidP="00796BF0">
          <w:pPr>
            <w:framePr w:w="3340" w:h="1366" w:hRule="exact" w:hSpace="181" w:wrap="around" w:vAnchor="page" w:hAnchor="page" w:x="7536" w:y="2048" w:anchorLock="1"/>
            <w:tabs>
              <w:tab w:val="left" w:pos="426"/>
            </w:tabs>
            <w:rPr>
              <w:rFonts w:ascii="Tahoma" w:hAnsi="Tahoma" w:cs="Tahoma"/>
            </w:rPr>
          </w:pPr>
          <w:r>
            <w:rPr>
              <w:rFonts w:ascii="Tahoma" w:eastAsia="Tahoma" w:hAnsi="Tahoma" w:cs="Tahoma"/>
              <w:sz w:val="16"/>
              <w:szCs w:val="16"/>
            </w:rPr>
            <w:t>bitzer@bitzer.de // www.bitzer.de</w:t>
          </w:r>
        </w:p>
      </w:sdtContent>
    </w:sdt>
    <w:sdt>
      <w:sdtPr>
        <w:rPr>
          <w:rFonts w:ascii="Tahoma" w:hAnsi="Tahoma" w:cs="Tahoma"/>
          <w:sz w:val="22"/>
          <w:szCs w:val="22"/>
        </w:rPr>
        <w:id w:val="230359698"/>
        <w:lock w:val="contentLocked"/>
        <w:placeholder>
          <w:docPart w:val="DB0CF9C769D94FDE89D746DDCA7A87A5"/>
        </w:placeholder>
        <w:group/>
      </w:sdtPr>
      <w:sdtEndPr/>
      <w:sdtContent>
        <w:sdt>
          <w:sdtPr>
            <w:rPr>
              <w:rFonts w:ascii="Tahoma" w:hAnsi="Tahoma" w:cs="Tahoma"/>
              <w:sz w:val="22"/>
              <w:szCs w:val="22"/>
            </w:rPr>
            <w:id w:val="-1481069674"/>
            <w:lock w:val="sdtContentLocked"/>
            <w:placeholder>
              <w:docPart w:val="DB0CF9C769D94FDE89D746DDCA7A87A5"/>
            </w:placeholder>
            <w:group/>
          </w:sdtPr>
          <w:sdtEndPr/>
          <w:sdtContent>
            <w:p w14:paraId="180C835E" w14:textId="77777777" w:rsidR="00E63021" w:rsidRPr="00B26433" w:rsidRDefault="00E63021" w:rsidP="00E63021">
              <w:pPr>
                <w:rPr>
                  <w:rFonts w:ascii="Tahoma" w:hAnsi="Tahoma" w:cs="Tahoma"/>
                  <w:sz w:val="22"/>
                  <w:szCs w:val="22"/>
                </w:rPr>
              </w:pPr>
            </w:p>
            <w:p w14:paraId="33185B75" w14:textId="77777777" w:rsidR="00E63021" w:rsidRPr="00B26433" w:rsidRDefault="00E63021" w:rsidP="00E63021">
              <w:pPr>
                <w:rPr>
                  <w:rFonts w:ascii="Tahoma" w:hAnsi="Tahoma" w:cs="Tahoma"/>
                  <w:sz w:val="22"/>
                  <w:szCs w:val="22"/>
                </w:rPr>
              </w:pPr>
            </w:p>
            <w:p w14:paraId="487954B8" w14:textId="77777777" w:rsidR="00E63021" w:rsidRPr="00B26433" w:rsidRDefault="00E63021" w:rsidP="00E63021">
              <w:pPr>
                <w:rPr>
                  <w:rFonts w:ascii="Tahoma" w:hAnsi="Tahoma" w:cs="Tahoma"/>
                  <w:sz w:val="22"/>
                  <w:szCs w:val="22"/>
                </w:rPr>
              </w:pPr>
            </w:p>
            <w:p w14:paraId="71B4000A"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965BD5" w14:paraId="5B15C074" w14:textId="77777777" w:rsidTr="00EA1AB3">
                <w:trPr>
                  <w:trHeight w:val="182"/>
                </w:trPr>
                <w:tc>
                  <w:tcPr>
                    <w:tcW w:w="2066" w:type="dxa"/>
                    <w:gridSpan w:val="3"/>
                  </w:tcPr>
                  <w:p w14:paraId="217280BD" w14:textId="77777777" w:rsidR="007108D1" w:rsidRPr="00D33B49" w:rsidRDefault="00C11F66" w:rsidP="00EA1AB3">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Pr>
                        <w:rFonts w:ascii="Tahoma" w:eastAsia="Tahoma" w:hAnsi="Tahoma" w:cs="Tahoma"/>
                        <w:sz w:val="16"/>
                        <w:szCs w:val="16"/>
                      </w:rPr>
                      <w:t>Unser Zeichen // Our Ref.</w:t>
                    </w:r>
                  </w:p>
                </w:tc>
                <w:tc>
                  <w:tcPr>
                    <w:tcW w:w="1684" w:type="dxa"/>
                  </w:tcPr>
                  <w:p w14:paraId="40C184F0"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965BD5" w14:paraId="48D42F0A" w14:textId="77777777" w:rsidTr="00EA1AB3">
                <w:trPr>
                  <w:trHeight w:val="113"/>
                </w:trPr>
                <w:tc>
                  <w:tcPr>
                    <w:tcW w:w="3750" w:type="dxa"/>
                    <w:gridSpan w:val="4"/>
                  </w:tcPr>
                  <w:p w14:paraId="6C85171A" w14:textId="77777777" w:rsidR="007108D1" w:rsidRPr="00D33B49" w:rsidRDefault="007108D1" w:rsidP="00EA1AB3">
                    <w:pPr>
                      <w:framePr w:w="3856" w:h="1372" w:hRule="exact" w:hSpace="181" w:wrap="around" w:vAnchor="page" w:hAnchor="page" w:x="7429" w:y="3584" w:anchorLock="1"/>
                      <w:rPr>
                        <w:rFonts w:ascii="Tahoma" w:hAnsi="Tahoma" w:cs="Tahoma"/>
                        <w:sz w:val="12"/>
                        <w:szCs w:val="12"/>
                      </w:rPr>
                    </w:pPr>
                  </w:p>
                </w:tc>
              </w:tr>
              <w:tr w:rsidR="00965BD5" w14:paraId="1E988F32" w14:textId="77777777" w:rsidTr="00EA1AB3">
                <w:trPr>
                  <w:trHeight w:val="181"/>
                </w:trPr>
                <w:tc>
                  <w:tcPr>
                    <w:tcW w:w="1281" w:type="dxa"/>
                    <w:gridSpan w:val="2"/>
                  </w:tcPr>
                  <w:p w14:paraId="0F1D705F" w14:textId="77777777" w:rsidR="007108D1" w:rsidRPr="00D33B49" w:rsidRDefault="00C11F66" w:rsidP="00EA1AB3">
                    <w:pPr>
                      <w:framePr w:w="3856" w:h="1372" w:hRule="exact" w:hSpace="181" w:wrap="around" w:vAnchor="page" w:hAnchor="page" w:x="7429" w:y="3584" w:anchorLock="1"/>
                      <w:rPr>
                        <w:rFonts w:ascii="Tahoma" w:hAnsi="Tahoma" w:cs="Tahoma"/>
                        <w:sz w:val="16"/>
                        <w:szCs w:val="16"/>
                      </w:rPr>
                    </w:pPr>
                    <w:r>
                      <w:rPr>
                        <w:rFonts w:ascii="Tahoma" w:eastAsia="Tahoma" w:hAnsi="Tahoma" w:cs="Tahoma"/>
                        <w:sz w:val="16"/>
                        <w:szCs w:val="16"/>
                      </w:rPr>
                      <w:t>Abs. // Sender</w:t>
                    </w:r>
                  </w:p>
                </w:tc>
                <w:tc>
                  <w:tcPr>
                    <w:tcW w:w="2469" w:type="dxa"/>
                    <w:gridSpan w:val="2"/>
                  </w:tcPr>
                  <w:p w14:paraId="776CA8E7" w14:textId="77777777" w:rsidR="007108D1" w:rsidRPr="00D33B49" w:rsidRDefault="00C11F66" w:rsidP="00EA1AB3">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eastAsia="Tahoma" w:hAnsi="Tahoma" w:cs="Tahoma"/>
                        <w:sz w:val="16"/>
                        <w:szCs w:val="16"/>
                      </w:rPr>
                      <w:t>Stefanie Holst</w:t>
                    </w:r>
                  </w:p>
                </w:tc>
              </w:tr>
              <w:tr w:rsidR="00965BD5" w14:paraId="0D8C3E0E" w14:textId="77777777" w:rsidTr="00EA1AB3">
                <w:trPr>
                  <w:trHeight w:val="181"/>
                </w:trPr>
                <w:tc>
                  <w:tcPr>
                    <w:tcW w:w="1185" w:type="dxa"/>
                  </w:tcPr>
                  <w:p w14:paraId="5DBA2C95"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p>
                </w:tc>
                <w:tc>
                  <w:tcPr>
                    <w:tcW w:w="2565" w:type="dxa"/>
                    <w:gridSpan w:val="3"/>
                    <w:tcMar>
                      <w:right w:w="74" w:type="dxa"/>
                    </w:tcMar>
                  </w:tcPr>
                  <w:p w14:paraId="4A4D2B8B" w14:textId="77777777" w:rsidR="007108D1" w:rsidRPr="005A1978" w:rsidRDefault="00C11F66" w:rsidP="00EA1AB3">
                    <w:pPr>
                      <w:framePr w:w="3856" w:h="1372" w:hRule="exact" w:hSpace="181" w:wrap="around" w:vAnchor="page" w:hAnchor="page" w:x="7429" w:y="3584" w:anchorLock="1"/>
                      <w:jc w:val="right"/>
                      <w:rPr>
                        <w:rFonts w:ascii="Tahoma" w:hAnsi="Tahoma" w:cs="Tahoma"/>
                        <w:sz w:val="16"/>
                        <w:szCs w:val="16"/>
                        <w:lang w:val="en-US"/>
                      </w:rPr>
                    </w:pPr>
                    <w:bookmarkStart w:id="4" w:name="Abteilung"/>
                    <w:bookmarkEnd w:id="4"/>
                    <w:r>
                      <w:rPr>
                        <w:rFonts w:ascii="Tahoma" w:eastAsia="Tahoma" w:hAnsi="Tahoma" w:cs="Tahoma"/>
                        <w:sz w:val="16"/>
                        <w:szCs w:val="16"/>
                      </w:rPr>
                      <w:t>Head of Corporate Communication</w:t>
                    </w:r>
                    <w:r>
                      <w:rPr>
                        <w:rFonts w:ascii="Tahoma" w:eastAsia="Tahoma" w:hAnsi="Tahoma" w:cs="Tahoma"/>
                        <w:sz w:val="16"/>
                        <w:szCs w:val="16"/>
                      </w:rPr>
                      <w:br/>
                      <w:t xml:space="preserve"> and Marketing Content </w:t>
                    </w:r>
                  </w:p>
                </w:tc>
              </w:tr>
              <w:tr w:rsidR="00965BD5" w14:paraId="5B6804EA" w14:textId="77777777" w:rsidTr="00EA1AB3">
                <w:trPr>
                  <w:trHeight w:val="181"/>
                </w:trPr>
                <w:tc>
                  <w:tcPr>
                    <w:tcW w:w="1281" w:type="dxa"/>
                    <w:gridSpan w:val="2"/>
                  </w:tcPr>
                  <w:p w14:paraId="5835484C" w14:textId="77777777" w:rsidR="007108D1" w:rsidRPr="00D33B49" w:rsidRDefault="00C11F66" w:rsidP="00EA1AB3">
                    <w:pPr>
                      <w:framePr w:w="3856" w:h="1372" w:hRule="exact" w:hSpace="181" w:wrap="around" w:vAnchor="page" w:hAnchor="page" w:x="7429" w:y="3584" w:anchorLock="1"/>
                      <w:rPr>
                        <w:rFonts w:ascii="Tahoma" w:hAnsi="Tahoma" w:cs="Tahoma"/>
                        <w:sz w:val="16"/>
                        <w:szCs w:val="16"/>
                      </w:rPr>
                    </w:pPr>
                    <w:r>
                      <w:rPr>
                        <w:rFonts w:ascii="Tahoma" w:eastAsia="Tahoma" w:hAnsi="Tahoma" w:cs="Tahoma"/>
                        <w:sz w:val="16"/>
                        <w:szCs w:val="16"/>
                      </w:rPr>
                      <w:t>Tel. Dw. // Ext.</w:t>
                    </w:r>
                  </w:p>
                </w:tc>
                <w:tc>
                  <w:tcPr>
                    <w:tcW w:w="2469" w:type="dxa"/>
                    <w:gridSpan w:val="2"/>
                  </w:tcPr>
                  <w:p w14:paraId="0F2361B5" w14:textId="77777777" w:rsidR="007108D1" w:rsidRPr="00D33B49" w:rsidRDefault="00C11F66" w:rsidP="00EA1AB3">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eastAsia="Tahoma" w:hAnsi="Tahoma" w:cs="Tahoma"/>
                        <w:sz w:val="16"/>
                        <w:szCs w:val="16"/>
                      </w:rPr>
                      <w:t>+49 7031 932-4327</w:t>
                    </w:r>
                  </w:p>
                </w:tc>
              </w:tr>
              <w:tr w:rsidR="00965BD5" w14:paraId="1E815623" w14:textId="77777777" w:rsidTr="00EA1AB3">
                <w:trPr>
                  <w:trHeight w:val="181"/>
                </w:trPr>
                <w:tc>
                  <w:tcPr>
                    <w:tcW w:w="1281" w:type="dxa"/>
                    <w:gridSpan w:val="2"/>
                  </w:tcPr>
                  <w:p w14:paraId="40916CA2" w14:textId="77777777" w:rsidR="007108D1" w:rsidRPr="00D33B49" w:rsidRDefault="00C11F66" w:rsidP="00EA1AB3">
                    <w:pPr>
                      <w:framePr w:w="3856" w:h="1372" w:hRule="exact" w:hSpace="181" w:wrap="around" w:vAnchor="page" w:hAnchor="page" w:x="7429" w:y="3584" w:anchorLock="1"/>
                      <w:rPr>
                        <w:rFonts w:ascii="Tahoma" w:hAnsi="Tahoma" w:cs="Tahoma"/>
                        <w:sz w:val="16"/>
                        <w:szCs w:val="16"/>
                      </w:rPr>
                    </w:pPr>
                    <w:r>
                      <w:rPr>
                        <w:rFonts w:ascii="Tahoma" w:eastAsia="Tahoma" w:hAnsi="Tahoma" w:cs="Tahoma"/>
                        <w:sz w:val="16"/>
                        <w:szCs w:val="16"/>
                      </w:rPr>
                      <w:t>E-Mail</w:t>
                    </w:r>
                  </w:p>
                </w:tc>
                <w:tc>
                  <w:tcPr>
                    <w:tcW w:w="2469" w:type="dxa"/>
                    <w:gridSpan w:val="2"/>
                  </w:tcPr>
                  <w:p w14:paraId="260164B6" w14:textId="77777777" w:rsidR="007108D1" w:rsidRPr="00D33B49" w:rsidRDefault="00C11F66" w:rsidP="00EA1AB3">
                    <w:pPr>
                      <w:framePr w:w="3856" w:h="1372" w:hRule="exact" w:hSpace="181" w:wrap="around" w:vAnchor="page" w:hAnchor="page" w:x="7429" w:y="3584" w:anchorLock="1"/>
                      <w:jc w:val="right"/>
                      <w:rPr>
                        <w:rFonts w:ascii="Tahoma" w:hAnsi="Tahoma" w:cs="Tahoma"/>
                        <w:sz w:val="16"/>
                        <w:szCs w:val="16"/>
                      </w:rPr>
                    </w:pPr>
                    <w:bookmarkStart w:id="6" w:name="eMail"/>
                    <w:bookmarkEnd w:id="6"/>
                    <w:r>
                      <w:rPr>
                        <w:rFonts w:ascii="Tahoma" w:eastAsia="Tahoma" w:hAnsi="Tahoma" w:cs="Tahoma"/>
                        <w:sz w:val="16"/>
                        <w:szCs w:val="16"/>
                      </w:rPr>
                      <w:t>stefanie.holst@bitzer.de</w:t>
                    </w:r>
                  </w:p>
                </w:tc>
              </w:tr>
              <w:tr w:rsidR="00965BD5" w14:paraId="7F9636AE" w14:textId="77777777" w:rsidTr="00EA1AB3">
                <w:trPr>
                  <w:trHeight w:val="113"/>
                </w:trPr>
                <w:tc>
                  <w:tcPr>
                    <w:tcW w:w="1281" w:type="dxa"/>
                    <w:gridSpan w:val="2"/>
                  </w:tcPr>
                  <w:p w14:paraId="62D24325" w14:textId="77777777" w:rsidR="007108D1" w:rsidRPr="00D33B49" w:rsidRDefault="007108D1" w:rsidP="00EA1AB3">
                    <w:pPr>
                      <w:framePr w:w="3856" w:h="1372" w:hRule="exact" w:hSpace="181" w:wrap="around" w:vAnchor="page" w:hAnchor="page" w:x="7429" w:y="3584" w:anchorLock="1"/>
                      <w:ind w:left="-42"/>
                      <w:rPr>
                        <w:rFonts w:ascii="Tahoma" w:hAnsi="Tahoma" w:cs="Tahoma"/>
                        <w:sz w:val="12"/>
                        <w:szCs w:val="12"/>
                      </w:rPr>
                    </w:pPr>
                  </w:p>
                </w:tc>
                <w:tc>
                  <w:tcPr>
                    <w:tcW w:w="2469" w:type="dxa"/>
                    <w:gridSpan w:val="2"/>
                  </w:tcPr>
                  <w:p w14:paraId="3766D8C1" w14:textId="77777777" w:rsidR="007108D1" w:rsidRPr="00D33B49" w:rsidRDefault="007108D1" w:rsidP="00EA1AB3">
                    <w:pPr>
                      <w:framePr w:w="3856" w:h="1372" w:hRule="exact" w:hSpace="181" w:wrap="around" w:vAnchor="page" w:hAnchor="page" w:x="7429" w:y="3584" w:anchorLock="1"/>
                      <w:ind w:left="-42"/>
                      <w:jc w:val="right"/>
                      <w:rPr>
                        <w:rFonts w:ascii="Tahoma" w:hAnsi="Tahoma" w:cs="Tahoma"/>
                        <w:sz w:val="12"/>
                        <w:szCs w:val="12"/>
                      </w:rPr>
                    </w:pPr>
                  </w:p>
                </w:tc>
              </w:tr>
            </w:tbl>
            <w:p w14:paraId="40BCB7DB" w14:textId="77777777" w:rsidR="007108D1" w:rsidRPr="00D33B49" w:rsidRDefault="007108D1" w:rsidP="007108D1">
              <w:pPr>
                <w:framePr w:w="3856" w:h="1372" w:hRule="exact" w:hSpace="181" w:wrap="around" w:vAnchor="page" w:hAnchor="page" w:x="7429" w:y="3584" w:anchorLock="1"/>
                <w:rPr>
                  <w:rFonts w:ascii="Tahoma" w:hAnsi="Tahoma" w:cs="Tahoma"/>
                </w:rPr>
              </w:pPr>
            </w:p>
            <w:p w14:paraId="22E63622" w14:textId="77777777" w:rsidR="00E63021" w:rsidRPr="00CD3C95" w:rsidRDefault="00E63021" w:rsidP="00E63021">
              <w:pPr>
                <w:rPr>
                  <w:rFonts w:ascii="Tahoma" w:hAnsi="Tahoma" w:cs="Tahoma"/>
                  <w:sz w:val="22"/>
                  <w:szCs w:val="22"/>
                </w:rPr>
              </w:pPr>
            </w:p>
            <w:p w14:paraId="74B78D91" w14:textId="77777777" w:rsidR="00CB5388" w:rsidRPr="00CD3C95" w:rsidRDefault="00CB5388" w:rsidP="00E63021">
              <w:pPr>
                <w:tabs>
                  <w:tab w:val="left" w:pos="1851"/>
                </w:tabs>
                <w:rPr>
                  <w:rFonts w:ascii="Tahoma" w:hAnsi="Tahoma" w:cs="Tahoma"/>
                  <w:sz w:val="22"/>
                  <w:szCs w:val="22"/>
                </w:rPr>
              </w:pPr>
            </w:p>
            <w:p w14:paraId="40BEDE00" w14:textId="77777777" w:rsidR="007F11B8" w:rsidRDefault="007F11B8" w:rsidP="00E63021">
              <w:pPr>
                <w:tabs>
                  <w:tab w:val="left" w:pos="1851"/>
                </w:tabs>
                <w:rPr>
                  <w:rFonts w:ascii="Tahoma" w:hAnsi="Tahoma" w:cs="Tahoma"/>
                  <w:sz w:val="22"/>
                  <w:szCs w:val="22"/>
                </w:rPr>
              </w:pPr>
              <w:bookmarkStart w:id="7" w:name="Betreff"/>
              <w:bookmarkEnd w:id="7"/>
            </w:p>
            <w:p w14:paraId="7557763F" w14:textId="77777777" w:rsidR="005A1070" w:rsidRDefault="005A1070" w:rsidP="00E63021">
              <w:pPr>
                <w:tabs>
                  <w:tab w:val="left" w:pos="1851"/>
                </w:tabs>
                <w:rPr>
                  <w:rFonts w:ascii="Tahoma" w:hAnsi="Tahoma" w:cs="Tahoma"/>
                  <w:sz w:val="22"/>
                  <w:szCs w:val="22"/>
                </w:rPr>
              </w:pPr>
            </w:p>
            <w:p w14:paraId="37603D55" w14:textId="77777777" w:rsidR="005A1070" w:rsidRDefault="005A1070" w:rsidP="00E63021">
              <w:pPr>
                <w:tabs>
                  <w:tab w:val="left" w:pos="1851"/>
                </w:tabs>
                <w:rPr>
                  <w:rFonts w:ascii="Tahoma" w:hAnsi="Tahoma" w:cs="Tahoma"/>
                  <w:sz w:val="22"/>
                  <w:szCs w:val="22"/>
                </w:rPr>
              </w:pPr>
            </w:p>
            <w:p w14:paraId="021DB5D5" w14:textId="77777777" w:rsidR="005A1070" w:rsidRDefault="005A1070" w:rsidP="00E63021">
              <w:pPr>
                <w:tabs>
                  <w:tab w:val="left" w:pos="1851"/>
                </w:tabs>
                <w:rPr>
                  <w:rFonts w:ascii="Tahoma" w:hAnsi="Tahoma" w:cs="Tahoma"/>
                  <w:sz w:val="22"/>
                  <w:szCs w:val="22"/>
                </w:rPr>
              </w:pPr>
            </w:p>
            <w:p w14:paraId="48D55896" w14:textId="77777777" w:rsidR="005A1070" w:rsidRDefault="005A1070" w:rsidP="00E63021">
              <w:pPr>
                <w:tabs>
                  <w:tab w:val="left" w:pos="1851"/>
                </w:tabs>
                <w:rPr>
                  <w:rFonts w:ascii="Tahoma" w:hAnsi="Tahoma" w:cs="Tahoma"/>
                  <w:sz w:val="22"/>
                  <w:szCs w:val="22"/>
                </w:rPr>
              </w:pPr>
            </w:p>
            <w:p w14:paraId="3BB452C7" w14:textId="77777777" w:rsidR="005A1070" w:rsidRDefault="005A1070" w:rsidP="00E63021">
              <w:pPr>
                <w:tabs>
                  <w:tab w:val="left" w:pos="1851"/>
                </w:tabs>
                <w:rPr>
                  <w:rFonts w:ascii="Tahoma" w:hAnsi="Tahoma" w:cs="Tahoma"/>
                  <w:sz w:val="22"/>
                  <w:szCs w:val="22"/>
                </w:rPr>
              </w:pPr>
            </w:p>
            <w:p w14:paraId="0FD8766F" w14:textId="77777777" w:rsidR="007F11B8" w:rsidRDefault="00E73979" w:rsidP="00E63021">
              <w:pPr>
                <w:tabs>
                  <w:tab w:val="left" w:pos="1851"/>
                </w:tabs>
                <w:rPr>
                  <w:rFonts w:ascii="Tahoma" w:hAnsi="Tahoma" w:cs="Tahoma"/>
                  <w:sz w:val="22"/>
                  <w:szCs w:val="22"/>
                </w:rPr>
              </w:pPr>
            </w:p>
          </w:sdtContent>
        </w:sdt>
        <w:p w14:paraId="7E444781" w14:textId="77777777" w:rsidR="005E09B0" w:rsidRPr="00CD3C95" w:rsidRDefault="00E73979"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0ADE91A3" w14:textId="3182D9EA" w:rsidR="00E07E1A" w:rsidRPr="00DE2476" w:rsidRDefault="00C11F66" w:rsidP="00E07E1A">
      <w:pPr>
        <w:pStyle w:val="Listenabsatz"/>
        <w:numPr>
          <w:ilvl w:val="0"/>
          <w:numId w:val="2"/>
        </w:numPr>
        <w:spacing w:before="240" w:line="360" w:lineRule="auto"/>
        <w:rPr>
          <w:rFonts w:ascii="Tahoma" w:hAnsi="Tahoma" w:cs="Tahoma"/>
          <w:vanish/>
          <w:color w:val="333333"/>
          <w:sz w:val="22"/>
          <w:szCs w:val="22"/>
        </w:rPr>
      </w:pPr>
      <w:bookmarkStart w:id="8" w:name="Text"/>
      <w:bookmarkEnd w:id="8"/>
      <w:commentRangeStart w:id="9"/>
      <w:r w:rsidRPr="00DE2476">
        <w:rPr>
          <w:rFonts w:ascii="Tahoma" w:hAnsi="Tahoma" w:cs="Tahoma"/>
          <w:vanish/>
          <w:color w:val="333333"/>
          <w:sz w:val="22"/>
          <w:szCs w:val="22"/>
        </w:rPr>
        <w:t>Primary keywords (high intent, B2B HVACR): BITZER, MCE 2026, Mostra Convegno, propane R290 compressors, data centre cooling, high‑temperature heat pumps, air conditioning, natural refrigerants, screw compressor data centre, heat pumps</w:t>
      </w:r>
    </w:p>
    <w:p w14:paraId="2234E3BA" w14:textId="24B183D6" w:rsidR="00E07E1A" w:rsidRPr="00DE2476" w:rsidRDefault="00C11F66" w:rsidP="00E07E1A">
      <w:pPr>
        <w:pStyle w:val="Listenabsatz"/>
        <w:numPr>
          <w:ilvl w:val="0"/>
          <w:numId w:val="2"/>
        </w:numPr>
        <w:spacing w:before="240" w:line="360" w:lineRule="auto"/>
        <w:rPr>
          <w:rFonts w:ascii="Tahoma" w:hAnsi="Tahoma" w:cs="Tahoma"/>
          <w:vanish/>
          <w:color w:val="333333"/>
          <w:sz w:val="22"/>
          <w:szCs w:val="22"/>
          <w:lang w:val="en-US"/>
        </w:rPr>
      </w:pPr>
      <w:r w:rsidRPr="00DE2476">
        <w:rPr>
          <w:rFonts w:ascii="Tahoma" w:hAnsi="Tahoma" w:cs="Tahoma"/>
          <w:vanish/>
          <w:color w:val="333333"/>
          <w:sz w:val="22"/>
          <w:szCs w:val="22"/>
          <w:lang w:val="en-US"/>
        </w:rPr>
        <w:t>Meta Title: BITZER at MCE 2026: R290, Data Centres, Heat Pumps</w:t>
      </w:r>
    </w:p>
    <w:p w14:paraId="44228FDE" w14:textId="00FE0AB6" w:rsidR="00E07E1A" w:rsidRPr="00DE2476" w:rsidRDefault="00C11F66" w:rsidP="005246F7">
      <w:pPr>
        <w:pStyle w:val="Listenabsatz"/>
        <w:numPr>
          <w:ilvl w:val="0"/>
          <w:numId w:val="2"/>
        </w:numPr>
        <w:spacing w:before="240" w:line="360" w:lineRule="auto"/>
        <w:rPr>
          <w:rFonts w:ascii="Tahoma" w:hAnsi="Tahoma" w:cs="Tahoma"/>
          <w:vanish/>
          <w:color w:val="333333"/>
          <w:sz w:val="22"/>
          <w:szCs w:val="22"/>
          <w:lang w:val="en-US"/>
        </w:rPr>
      </w:pPr>
      <w:r w:rsidRPr="00DE2476">
        <w:rPr>
          <w:rFonts w:ascii="Tahoma" w:hAnsi="Tahoma" w:cs="Tahoma"/>
          <w:vanish/>
          <w:color w:val="333333"/>
          <w:sz w:val="22"/>
          <w:szCs w:val="22"/>
          <w:lang w:val="en-US"/>
        </w:rPr>
        <w:t>Meta Description: BITZER at MCE 2026, Milan: reliable data‑centre cooling, four R290 compressor technologies and high‑temperature heat pumps – plus training and lifecycle services.</w:t>
      </w:r>
      <w:commentRangeEnd w:id="9"/>
      <w:r w:rsidR="00B7670A" w:rsidRPr="00DE2476">
        <w:rPr>
          <w:rStyle w:val="Kommentarzeichen"/>
          <w:vanish/>
        </w:rPr>
        <w:commentReference w:id="9"/>
      </w:r>
    </w:p>
    <w:p w14:paraId="7A883F60" w14:textId="229C97F4" w:rsidR="00697BAA" w:rsidRPr="00BC7719" w:rsidRDefault="00C11F66" w:rsidP="00697BAA">
      <w:pPr>
        <w:spacing w:before="240" w:line="360" w:lineRule="auto"/>
        <w:rPr>
          <w:rFonts w:ascii="Tahoma" w:hAnsi="Tahoma" w:cs="Tahoma"/>
          <w:b/>
          <w:color w:val="333333"/>
          <w:sz w:val="28"/>
          <w:szCs w:val="28"/>
        </w:rPr>
      </w:pPr>
      <w:r>
        <w:rPr>
          <w:rFonts w:ascii="Tahoma" w:eastAsia="Tahoma" w:hAnsi="Tahoma" w:cs="Tahoma"/>
          <w:b/>
          <w:bCs/>
          <w:color w:val="333333"/>
          <w:sz w:val="28"/>
          <w:szCs w:val="28"/>
        </w:rPr>
        <w:t>B</w:t>
      </w:r>
      <w:r w:rsidRPr="00BC7719">
        <w:rPr>
          <w:rFonts w:ascii="Tahoma" w:eastAsia="Tahoma" w:hAnsi="Tahoma" w:cs="Tahoma"/>
          <w:b/>
          <w:bCs/>
          <w:color w:val="333333"/>
          <w:sz w:val="28"/>
          <w:szCs w:val="28"/>
        </w:rPr>
        <w:t xml:space="preserve">ITZER </w:t>
      </w:r>
      <w:r w:rsidR="00D20F60" w:rsidRPr="00BC7719">
        <w:rPr>
          <w:rFonts w:ascii="Tahoma" w:eastAsia="Tahoma" w:hAnsi="Tahoma" w:cs="Tahoma"/>
          <w:b/>
          <w:bCs/>
          <w:color w:val="333333"/>
          <w:sz w:val="28"/>
          <w:szCs w:val="28"/>
        </w:rPr>
        <w:t>treibt</w:t>
      </w:r>
      <w:r w:rsidRPr="00BC7719">
        <w:rPr>
          <w:rFonts w:ascii="Tahoma" w:eastAsia="Tahoma" w:hAnsi="Tahoma" w:cs="Tahoma"/>
          <w:b/>
          <w:bCs/>
          <w:color w:val="333333"/>
          <w:sz w:val="28"/>
          <w:szCs w:val="28"/>
        </w:rPr>
        <w:t xml:space="preserve"> natürliche Kältemittel, </w:t>
      </w:r>
      <w:r w:rsidR="00D20F60" w:rsidRPr="00BC7719">
        <w:rPr>
          <w:rFonts w:ascii="Tahoma" w:eastAsia="Tahoma" w:hAnsi="Tahoma" w:cs="Tahoma"/>
          <w:b/>
          <w:bCs/>
          <w:color w:val="333333"/>
          <w:sz w:val="28"/>
          <w:szCs w:val="28"/>
        </w:rPr>
        <w:t xml:space="preserve">zuverlässige </w:t>
      </w:r>
      <w:r w:rsidR="00193699">
        <w:rPr>
          <w:rFonts w:ascii="Tahoma" w:eastAsia="Tahoma" w:hAnsi="Tahoma" w:cs="Tahoma"/>
          <w:b/>
          <w:bCs/>
          <w:color w:val="333333"/>
          <w:sz w:val="28"/>
          <w:szCs w:val="28"/>
        </w:rPr>
        <w:t>Rechenzentrumskühlung</w:t>
      </w:r>
      <w:r w:rsidRPr="00BC7719">
        <w:rPr>
          <w:rFonts w:ascii="Tahoma" w:eastAsia="Tahoma" w:hAnsi="Tahoma" w:cs="Tahoma"/>
          <w:b/>
          <w:bCs/>
          <w:color w:val="333333"/>
          <w:sz w:val="28"/>
          <w:szCs w:val="28"/>
        </w:rPr>
        <w:t xml:space="preserve"> und Hochtemperaturwärmepumpen auf der MCE 2026</w:t>
      </w:r>
      <w:r w:rsidR="00D20F60" w:rsidRPr="00BC7719">
        <w:rPr>
          <w:rFonts w:ascii="Tahoma" w:eastAsia="Tahoma" w:hAnsi="Tahoma" w:cs="Tahoma"/>
          <w:b/>
          <w:bCs/>
          <w:color w:val="333333"/>
          <w:sz w:val="28"/>
          <w:szCs w:val="28"/>
        </w:rPr>
        <w:t xml:space="preserve"> voran</w:t>
      </w:r>
    </w:p>
    <w:p w14:paraId="4C9AB4F9" w14:textId="2A18A20D" w:rsidR="00C41321" w:rsidRPr="00695B0C" w:rsidRDefault="00C11F66" w:rsidP="004C69F2">
      <w:pPr>
        <w:spacing w:before="240" w:line="360" w:lineRule="auto"/>
        <w:rPr>
          <w:rFonts w:ascii="Tahoma" w:eastAsia="Tahoma" w:hAnsi="Tahoma" w:cs="Tahoma"/>
          <w:i/>
          <w:iCs/>
          <w:color w:val="333333"/>
          <w:sz w:val="22"/>
          <w:szCs w:val="22"/>
        </w:rPr>
      </w:pPr>
      <w:r w:rsidRPr="00BC7719">
        <w:rPr>
          <w:rFonts w:ascii="Tahoma" w:eastAsia="Tahoma" w:hAnsi="Tahoma" w:cs="Tahoma"/>
          <w:i/>
          <w:iCs/>
          <w:color w:val="333333"/>
          <w:sz w:val="22"/>
          <w:szCs w:val="22"/>
        </w:rPr>
        <w:t>Sindelfingen/</w:t>
      </w:r>
      <w:r w:rsidR="00C41321" w:rsidRPr="00BC7719">
        <w:rPr>
          <w:rFonts w:ascii="Tahoma" w:eastAsia="Tahoma" w:hAnsi="Tahoma" w:cs="Tahoma"/>
          <w:i/>
          <w:iCs/>
          <w:color w:val="333333"/>
          <w:sz w:val="22"/>
          <w:szCs w:val="22"/>
        </w:rPr>
        <w:t>Mailand</w:t>
      </w:r>
      <w:r w:rsidRPr="00BC7719">
        <w:rPr>
          <w:rFonts w:ascii="Tahoma" w:eastAsia="Tahoma" w:hAnsi="Tahoma" w:cs="Tahoma"/>
          <w:i/>
          <w:iCs/>
          <w:color w:val="333333"/>
          <w:sz w:val="22"/>
          <w:szCs w:val="22"/>
        </w:rPr>
        <w:t xml:space="preserve">, 10.03.2026. </w:t>
      </w:r>
      <w:r w:rsidR="00C41321" w:rsidRPr="00BC7719">
        <w:rPr>
          <w:rFonts w:ascii="Tahoma" w:hAnsi="Tahoma" w:cs="Tahoma"/>
          <w:i/>
          <w:iCs/>
          <w:color w:val="333333"/>
          <w:sz w:val="22"/>
          <w:szCs w:val="22"/>
        </w:rPr>
        <w:t xml:space="preserve">BITZER, der Spezialist für Kälte‑, Klima- und Wärmepumpentechnik, präsentiert auf der </w:t>
      </w:r>
      <w:proofErr w:type="spellStart"/>
      <w:r w:rsidR="00C41321" w:rsidRPr="00BC7719">
        <w:rPr>
          <w:rFonts w:ascii="Tahoma" w:hAnsi="Tahoma" w:cs="Tahoma"/>
          <w:i/>
          <w:iCs/>
          <w:color w:val="333333"/>
          <w:sz w:val="22"/>
          <w:szCs w:val="22"/>
        </w:rPr>
        <w:t>Mostra</w:t>
      </w:r>
      <w:proofErr w:type="spellEnd"/>
      <w:r w:rsidR="00C41321" w:rsidRPr="00BC7719">
        <w:rPr>
          <w:rFonts w:ascii="Tahoma" w:hAnsi="Tahoma" w:cs="Tahoma"/>
          <w:i/>
          <w:iCs/>
          <w:color w:val="333333"/>
          <w:sz w:val="22"/>
          <w:szCs w:val="22"/>
        </w:rPr>
        <w:t xml:space="preserve"> </w:t>
      </w:r>
      <w:proofErr w:type="spellStart"/>
      <w:r w:rsidR="00C41321" w:rsidRPr="00BC7719">
        <w:rPr>
          <w:rFonts w:ascii="Tahoma" w:hAnsi="Tahoma" w:cs="Tahoma"/>
          <w:i/>
          <w:iCs/>
          <w:color w:val="333333"/>
          <w:sz w:val="22"/>
          <w:szCs w:val="22"/>
        </w:rPr>
        <w:t>Convegno</w:t>
      </w:r>
      <w:proofErr w:type="spellEnd"/>
      <w:r w:rsidR="00C41321" w:rsidRPr="00BC7719">
        <w:rPr>
          <w:rFonts w:ascii="Tahoma" w:hAnsi="Tahoma" w:cs="Tahoma"/>
          <w:i/>
          <w:iCs/>
          <w:color w:val="333333"/>
          <w:sz w:val="22"/>
          <w:szCs w:val="22"/>
        </w:rPr>
        <w:t xml:space="preserve"> </w:t>
      </w:r>
      <w:proofErr w:type="spellStart"/>
      <w:r w:rsidR="00C41321" w:rsidRPr="00BC7719">
        <w:rPr>
          <w:rFonts w:ascii="Tahoma" w:hAnsi="Tahoma" w:cs="Tahoma"/>
          <w:i/>
          <w:iCs/>
          <w:color w:val="333333"/>
          <w:sz w:val="22"/>
          <w:szCs w:val="22"/>
        </w:rPr>
        <w:t>Expocomfort</w:t>
      </w:r>
      <w:proofErr w:type="spellEnd"/>
      <w:r w:rsidR="00C41321" w:rsidRPr="00BC7719">
        <w:rPr>
          <w:rFonts w:ascii="Tahoma" w:hAnsi="Tahoma" w:cs="Tahoma"/>
          <w:i/>
          <w:iCs/>
          <w:color w:val="333333"/>
          <w:sz w:val="22"/>
          <w:szCs w:val="22"/>
        </w:rPr>
        <w:t xml:space="preserve"> in Mailand, Pavillon 9, Stand B29</w:t>
      </w:r>
      <w:r w:rsidR="00695B0C" w:rsidRPr="00BC7719">
        <w:rPr>
          <w:rFonts w:ascii="Tahoma" w:hAnsi="Tahoma" w:cs="Tahoma"/>
          <w:i/>
          <w:iCs/>
          <w:color w:val="333333"/>
          <w:sz w:val="22"/>
          <w:szCs w:val="22"/>
        </w:rPr>
        <w:t>-</w:t>
      </w:r>
      <w:r w:rsidR="00C41321" w:rsidRPr="00BC7719">
        <w:rPr>
          <w:rFonts w:ascii="Tahoma" w:hAnsi="Tahoma" w:cs="Tahoma"/>
          <w:i/>
          <w:iCs/>
          <w:color w:val="333333"/>
          <w:sz w:val="22"/>
          <w:szCs w:val="22"/>
        </w:rPr>
        <w:t>C22, Komponenten und Technologien, die zukunftsfähige Anlagen ermöglichen und langfristige Investitionssicherheit gewährleisten: ein marktführendes Propan‑(R290)</w:t>
      </w:r>
      <w:r w:rsidR="00695B0C" w:rsidRPr="00BC7719">
        <w:rPr>
          <w:rFonts w:ascii="Tahoma" w:hAnsi="Tahoma" w:cs="Tahoma"/>
          <w:i/>
          <w:iCs/>
          <w:color w:val="333333"/>
          <w:sz w:val="22"/>
          <w:szCs w:val="22"/>
        </w:rPr>
        <w:t>-</w:t>
      </w:r>
      <w:r w:rsidR="00C41321" w:rsidRPr="00BC7719">
        <w:rPr>
          <w:rFonts w:ascii="Tahoma" w:hAnsi="Tahoma" w:cs="Tahoma"/>
          <w:i/>
          <w:iCs/>
          <w:color w:val="333333"/>
          <w:sz w:val="22"/>
          <w:szCs w:val="22"/>
        </w:rPr>
        <w:t xml:space="preserve">Portfolio </w:t>
      </w:r>
      <w:r w:rsidR="00641BA4">
        <w:rPr>
          <w:rFonts w:ascii="Tahoma" w:hAnsi="Tahoma" w:cs="Tahoma"/>
          <w:i/>
          <w:iCs/>
          <w:color w:val="333333"/>
          <w:sz w:val="22"/>
          <w:szCs w:val="22"/>
        </w:rPr>
        <w:t>bestehend</w:t>
      </w:r>
      <w:r w:rsidR="00695B0C" w:rsidRPr="00BC7719">
        <w:rPr>
          <w:rFonts w:ascii="Tahoma" w:hAnsi="Tahoma" w:cs="Tahoma"/>
          <w:i/>
          <w:iCs/>
          <w:color w:val="333333"/>
          <w:sz w:val="22"/>
          <w:szCs w:val="22"/>
        </w:rPr>
        <w:t xml:space="preserve"> </w:t>
      </w:r>
      <w:r w:rsidR="00695B0C" w:rsidRPr="00BC7719">
        <w:rPr>
          <w:rFonts w:ascii="Tahoma" w:eastAsia="Tahoma" w:hAnsi="Tahoma" w:cs="Tahoma"/>
          <w:i/>
          <w:iCs/>
          <w:color w:val="333333"/>
          <w:sz w:val="22"/>
          <w:szCs w:val="22"/>
        </w:rPr>
        <w:t xml:space="preserve">aus vier </w:t>
      </w:r>
      <w:proofErr w:type="spellStart"/>
      <w:r w:rsidR="00695B0C" w:rsidRPr="00BC7719">
        <w:rPr>
          <w:rFonts w:ascii="Tahoma" w:eastAsia="Tahoma" w:hAnsi="Tahoma" w:cs="Tahoma"/>
          <w:i/>
          <w:iCs/>
          <w:color w:val="333333"/>
          <w:sz w:val="22"/>
          <w:szCs w:val="22"/>
        </w:rPr>
        <w:t>Verdichtertechnologien</w:t>
      </w:r>
      <w:proofErr w:type="spellEnd"/>
      <w:r w:rsidR="00C41321" w:rsidRPr="00BC7719">
        <w:rPr>
          <w:rFonts w:ascii="Tahoma" w:hAnsi="Tahoma" w:cs="Tahoma"/>
          <w:i/>
          <w:iCs/>
          <w:color w:val="333333"/>
          <w:sz w:val="22"/>
          <w:szCs w:val="22"/>
        </w:rPr>
        <w:t xml:space="preserve">, zuverlässige Komponenten für die </w:t>
      </w:r>
      <w:r w:rsidR="00FD6868">
        <w:rPr>
          <w:rFonts w:ascii="Tahoma" w:hAnsi="Tahoma" w:cs="Tahoma"/>
          <w:i/>
          <w:iCs/>
          <w:color w:val="333333"/>
          <w:sz w:val="22"/>
          <w:szCs w:val="22"/>
        </w:rPr>
        <w:t>Kühlung von Rechenzentren</w:t>
      </w:r>
      <w:r w:rsidR="00C41321" w:rsidRPr="00BC7719">
        <w:rPr>
          <w:rFonts w:ascii="Tahoma" w:hAnsi="Tahoma" w:cs="Tahoma"/>
          <w:i/>
          <w:iCs/>
          <w:color w:val="333333"/>
          <w:sz w:val="22"/>
          <w:szCs w:val="22"/>
        </w:rPr>
        <w:t xml:space="preserve"> sowie </w:t>
      </w:r>
      <w:r w:rsidR="002A6822">
        <w:rPr>
          <w:rFonts w:ascii="Tahoma" w:hAnsi="Tahoma" w:cs="Tahoma"/>
          <w:i/>
          <w:iCs/>
          <w:color w:val="333333"/>
          <w:sz w:val="22"/>
          <w:szCs w:val="22"/>
        </w:rPr>
        <w:t xml:space="preserve">für </w:t>
      </w:r>
      <w:r w:rsidR="00C41321" w:rsidRPr="00BC7719">
        <w:rPr>
          <w:rFonts w:ascii="Tahoma" w:hAnsi="Tahoma" w:cs="Tahoma"/>
          <w:i/>
          <w:iCs/>
          <w:color w:val="333333"/>
          <w:sz w:val="22"/>
          <w:szCs w:val="22"/>
        </w:rPr>
        <w:t>Hochtemperatur</w:t>
      </w:r>
      <w:r w:rsidR="00695B0C" w:rsidRPr="00BC7719">
        <w:rPr>
          <w:rFonts w:ascii="Tahoma" w:hAnsi="Tahoma" w:cs="Tahoma"/>
          <w:i/>
          <w:iCs/>
          <w:color w:val="333333"/>
          <w:sz w:val="22"/>
          <w:szCs w:val="22"/>
        </w:rPr>
        <w:t>w</w:t>
      </w:r>
      <w:r w:rsidR="00C41321" w:rsidRPr="00BC7719">
        <w:rPr>
          <w:rFonts w:ascii="Tahoma" w:hAnsi="Tahoma" w:cs="Tahoma"/>
          <w:i/>
          <w:iCs/>
          <w:color w:val="333333"/>
          <w:sz w:val="22"/>
          <w:szCs w:val="22"/>
        </w:rPr>
        <w:t>ärmepumpen, die die Dekarbonisierung unterstützen.</w:t>
      </w:r>
    </w:p>
    <w:p w14:paraId="1B2413D8" w14:textId="7F56EC76" w:rsidR="009F582E" w:rsidRPr="009F582E" w:rsidRDefault="009F582E" w:rsidP="009F582E">
      <w:pPr>
        <w:spacing w:before="240" w:line="360" w:lineRule="auto"/>
        <w:rPr>
          <w:rFonts w:ascii="Tahoma" w:eastAsia="Tahoma" w:hAnsi="Tahoma" w:cs="Tahoma"/>
          <w:color w:val="333333"/>
          <w:sz w:val="22"/>
          <w:szCs w:val="22"/>
        </w:rPr>
      </w:pPr>
      <w:r w:rsidRPr="009F582E">
        <w:rPr>
          <w:rFonts w:ascii="Tahoma" w:eastAsia="Tahoma" w:hAnsi="Tahoma" w:cs="Tahoma"/>
          <w:color w:val="333333"/>
          <w:sz w:val="22"/>
          <w:szCs w:val="22"/>
        </w:rPr>
        <w:t>In den globalen HVAC&amp;R</w:t>
      </w:r>
      <w:r w:rsidRPr="009F582E">
        <w:rPr>
          <w:rFonts w:ascii="Tahoma" w:eastAsia="Tahoma" w:hAnsi="Tahoma" w:cs="Tahoma"/>
          <w:color w:val="333333"/>
          <w:sz w:val="22"/>
          <w:szCs w:val="22"/>
        </w:rPr>
        <w:noBreakHyphen/>
        <w:t xml:space="preserve">Märkten werden langfristige Investitionsentscheidungen zunehmend von gesetzlichen Vorgaben, Klimazielen und Betriebssicherheit beeinflusst. BITZER begegnet diesen Herausforderungen mit einem technologisch </w:t>
      </w:r>
      <w:r>
        <w:rPr>
          <w:rFonts w:ascii="Tahoma" w:eastAsia="Tahoma" w:hAnsi="Tahoma" w:cs="Tahoma"/>
          <w:color w:val="333333"/>
          <w:sz w:val="22"/>
          <w:szCs w:val="22"/>
        </w:rPr>
        <w:t>abgestimmten</w:t>
      </w:r>
      <w:r w:rsidRPr="009F582E">
        <w:rPr>
          <w:rFonts w:ascii="Tahoma" w:eastAsia="Tahoma" w:hAnsi="Tahoma" w:cs="Tahoma"/>
          <w:color w:val="333333"/>
          <w:sz w:val="22"/>
          <w:szCs w:val="22"/>
        </w:rPr>
        <w:t xml:space="preserve"> Portfolio und jahrzehntelanger Anwendungsexpertise. Das Unternehmen kombiniert Verdichter und ergänzende Komponenten, um Effizienz*, Zuverlässigkeit und Sicherheit über die gesamte Lebensdauer eines Systems zu fördern.</w:t>
      </w:r>
      <w:r w:rsidRPr="009F582E">
        <w:rPr>
          <w:rFonts w:ascii="Tahoma" w:eastAsia="Tahoma" w:hAnsi="Tahoma" w:cs="Tahoma"/>
          <w:color w:val="333333"/>
          <w:sz w:val="22"/>
          <w:szCs w:val="22"/>
        </w:rPr>
        <w:br/>
      </w:r>
      <w:r w:rsidR="00351D38">
        <w:rPr>
          <w:rFonts w:ascii="Tahoma" w:eastAsia="Tahoma" w:hAnsi="Tahoma" w:cs="Tahoma"/>
          <w:color w:val="333333"/>
          <w:sz w:val="22"/>
          <w:szCs w:val="22"/>
        </w:rPr>
        <w:t>„</w:t>
      </w:r>
      <w:r w:rsidRPr="009F582E">
        <w:rPr>
          <w:rFonts w:ascii="Tahoma" w:eastAsia="Tahoma" w:hAnsi="Tahoma" w:cs="Tahoma"/>
          <w:color w:val="333333"/>
          <w:sz w:val="22"/>
          <w:szCs w:val="22"/>
        </w:rPr>
        <w:t xml:space="preserve">Unsere Botschaft auf der MCE ist eindeutig: Zukunftssichere Leistung und Konformität können Hand in Hand gehen, wenn Kältemittelwahl, Komponentenauslegung und </w:t>
      </w:r>
      <w:proofErr w:type="spellStart"/>
      <w:r w:rsidRPr="009F582E">
        <w:rPr>
          <w:rFonts w:ascii="Tahoma" w:eastAsia="Tahoma" w:hAnsi="Tahoma" w:cs="Tahoma"/>
          <w:color w:val="333333"/>
          <w:sz w:val="22"/>
          <w:szCs w:val="22"/>
        </w:rPr>
        <w:t>Anwendungs</w:t>
      </w:r>
      <w:proofErr w:type="spellEnd"/>
      <w:r w:rsidRPr="009F582E">
        <w:rPr>
          <w:rFonts w:ascii="Tahoma" w:eastAsia="Tahoma" w:hAnsi="Tahoma" w:cs="Tahoma"/>
          <w:color w:val="333333"/>
          <w:sz w:val="22"/>
          <w:szCs w:val="22"/>
        </w:rPr>
        <w:noBreakHyphen/>
        <w:t>Know</w:t>
      </w:r>
      <w:r w:rsidRPr="009F582E">
        <w:rPr>
          <w:rFonts w:ascii="Tahoma" w:eastAsia="Tahoma" w:hAnsi="Tahoma" w:cs="Tahoma"/>
          <w:color w:val="333333"/>
          <w:sz w:val="22"/>
          <w:szCs w:val="22"/>
        </w:rPr>
        <w:noBreakHyphen/>
        <w:t>how als Gesamtpaket kommen</w:t>
      </w:r>
      <w:r w:rsidR="00351D38">
        <w:rPr>
          <w:rFonts w:ascii="Tahoma" w:eastAsia="Tahoma" w:hAnsi="Tahoma" w:cs="Tahoma"/>
          <w:color w:val="333333"/>
          <w:sz w:val="22"/>
          <w:szCs w:val="22"/>
        </w:rPr>
        <w:t>“</w:t>
      </w:r>
      <w:r w:rsidRPr="009F582E">
        <w:rPr>
          <w:rFonts w:ascii="Tahoma" w:eastAsia="Tahoma" w:hAnsi="Tahoma" w:cs="Tahoma"/>
          <w:color w:val="333333"/>
          <w:sz w:val="22"/>
          <w:szCs w:val="22"/>
        </w:rPr>
        <w:t xml:space="preserve">, sagt Gianni Parlanti, Managing </w:t>
      </w:r>
      <w:proofErr w:type="spellStart"/>
      <w:r w:rsidRPr="001A31D8">
        <w:rPr>
          <w:rFonts w:ascii="Tahoma" w:eastAsia="Tahoma" w:hAnsi="Tahoma" w:cs="Tahoma"/>
          <w:color w:val="333333"/>
          <w:sz w:val="22"/>
          <w:szCs w:val="22"/>
        </w:rPr>
        <w:t>Director</w:t>
      </w:r>
      <w:proofErr w:type="spellEnd"/>
      <w:r w:rsidRPr="001A31D8">
        <w:rPr>
          <w:rFonts w:ascii="Tahoma" w:eastAsia="Tahoma" w:hAnsi="Tahoma" w:cs="Tahoma"/>
          <w:color w:val="333333"/>
          <w:sz w:val="22"/>
          <w:szCs w:val="22"/>
        </w:rPr>
        <w:t xml:space="preserve"> von BITZER Ital</w:t>
      </w:r>
      <w:r w:rsidR="001A31D8" w:rsidRPr="001A31D8">
        <w:rPr>
          <w:rFonts w:ascii="Tahoma" w:eastAsia="Tahoma" w:hAnsi="Tahoma" w:cs="Tahoma"/>
          <w:color w:val="333333"/>
          <w:sz w:val="22"/>
          <w:szCs w:val="22"/>
        </w:rPr>
        <w:t>ien</w:t>
      </w:r>
      <w:r w:rsidRPr="001A31D8">
        <w:rPr>
          <w:rFonts w:ascii="Tahoma" w:eastAsia="Tahoma" w:hAnsi="Tahoma" w:cs="Tahoma"/>
          <w:color w:val="333333"/>
          <w:sz w:val="22"/>
          <w:szCs w:val="22"/>
        </w:rPr>
        <w:t>.</w:t>
      </w:r>
    </w:p>
    <w:p w14:paraId="46DA6430" w14:textId="77777777" w:rsidR="00926851" w:rsidRDefault="00926851" w:rsidP="00926851">
      <w:pPr>
        <w:spacing w:before="240" w:line="360" w:lineRule="auto"/>
        <w:rPr>
          <w:rFonts w:ascii="Tahoma" w:eastAsia="Tahoma" w:hAnsi="Tahoma" w:cs="Tahoma"/>
          <w:color w:val="333333"/>
          <w:sz w:val="22"/>
          <w:szCs w:val="22"/>
        </w:rPr>
      </w:pPr>
      <w:r w:rsidRPr="00926851">
        <w:rPr>
          <w:rFonts w:ascii="Tahoma" w:eastAsia="Tahoma" w:hAnsi="Tahoma" w:cs="Tahoma"/>
          <w:color w:val="333333"/>
          <w:sz w:val="22"/>
          <w:szCs w:val="22"/>
        </w:rPr>
        <w:t xml:space="preserve">Energie- und Klimapolitik, Lebenszyklusrisiken und Betriebseffizienz beschleunigen den Umstieg auf natürliche Kältemittel. Propan (R290) verbindet </w:t>
      </w:r>
      <w:r>
        <w:rPr>
          <w:rFonts w:ascii="Tahoma" w:eastAsia="Tahoma" w:hAnsi="Tahoma" w:cs="Tahoma"/>
          <w:color w:val="333333"/>
          <w:sz w:val="22"/>
          <w:szCs w:val="22"/>
        </w:rPr>
        <w:t xml:space="preserve">einen sehr niedrigen GWP-Wert </w:t>
      </w:r>
      <w:r w:rsidRPr="00926851">
        <w:rPr>
          <w:rFonts w:ascii="Tahoma" w:eastAsia="Tahoma" w:hAnsi="Tahoma" w:cs="Tahoma"/>
          <w:color w:val="333333"/>
          <w:sz w:val="22"/>
          <w:szCs w:val="22"/>
        </w:rPr>
        <w:t xml:space="preserve">mit günstigen thermodynamischen Eigenschaften und ermöglicht dadurch effiziente </w:t>
      </w:r>
      <w:r>
        <w:rPr>
          <w:rFonts w:ascii="Tahoma" w:eastAsia="Tahoma" w:hAnsi="Tahoma" w:cs="Tahoma"/>
          <w:color w:val="333333"/>
          <w:sz w:val="22"/>
          <w:szCs w:val="22"/>
        </w:rPr>
        <w:t>Anlagen</w:t>
      </w:r>
      <w:r w:rsidRPr="00926851">
        <w:rPr>
          <w:rFonts w:ascii="Tahoma" w:eastAsia="Tahoma" w:hAnsi="Tahoma" w:cs="Tahoma"/>
          <w:color w:val="333333"/>
          <w:sz w:val="22"/>
          <w:szCs w:val="22"/>
        </w:rPr>
        <w:t>. Auf der MCE 2026 rückt BITZER diese Entwicklung mit einer konsequenten R290</w:t>
      </w:r>
      <w:r w:rsidRPr="00926851">
        <w:rPr>
          <w:rFonts w:ascii="Tahoma" w:eastAsia="Tahoma" w:hAnsi="Tahoma" w:cs="Tahoma"/>
          <w:color w:val="333333"/>
          <w:sz w:val="22"/>
          <w:szCs w:val="22"/>
        </w:rPr>
        <w:noBreakHyphen/>
        <w:t xml:space="preserve">Strategie in den Fokus, unterstützt </w:t>
      </w:r>
      <w:r w:rsidRPr="00926851">
        <w:rPr>
          <w:rFonts w:ascii="Tahoma" w:eastAsia="Tahoma" w:hAnsi="Tahoma" w:cs="Tahoma"/>
          <w:color w:val="333333"/>
          <w:sz w:val="22"/>
          <w:szCs w:val="22"/>
        </w:rPr>
        <w:lastRenderedPageBreak/>
        <w:t xml:space="preserve">durch gezielte Leitfäden und Schulungen, um die sichere Nutzung von R290 </w:t>
      </w:r>
      <w:r>
        <w:rPr>
          <w:rFonts w:ascii="Tahoma" w:eastAsia="Tahoma" w:hAnsi="Tahoma" w:cs="Tahoma"/>
          <w:color w:val="333333"/>
          <w:sz w:val="22"/>
          <w:szCs w:val="22"/>
        </w:rPr>
        <w:t xml:space="preserve">bei der Auslegung, Inbetriebnahme und dem Betrieb von Anlagen sicherzustellen. </w:t>
      </w:r>
    </w:p>
    <w:p w14:paraId="2A035B56" w14:textId="4CB35A05" w:rsidR="00372F01" w:rsidRPr="00D20F60" w:rsidRDefault="00C11F66" w:rsidP="00FF7DEC">
      <w:pPr>
        <w:spacing w:before="240" w:line="360" w:lineRule="auto"/>
        <w:rPr>
          <w:rFonts w:ascii="Tahoma" w:hAnsi="Tahoma" w:cs="Tahoma"/>
          <w:b/>
          <w:bCs/>
          <w:color w:val="333333"/>
          <w:sz w:val="22"/>
          <w:szCs w:val="22"/>
        </w:rPr>
      </w:pPr>
      <w:r>
        <w:rPr>
          <w:rFonts w:ascii="Tahoma" w:eastAsia="Tahoma" w:hAnsi="Tahoma" w:cs="Tahoma"/>
          <w:b/>
          <w:bCs/>
          <w:color w:val="333333"/>
          <w:sz w:val="22"/>
          <w:szCs w:val="22"/>
        </w:rPr>
        <w:t xml:space="preserve">Vier </w:t>
      </w:r>
      <w:proofErr w:type="spellStart"/>
      <w:r>
        <w:rPr>
          <w:rFonts w:ascii="Tahoma" w:eastAsia="Tahoma" w:hAnsi="Tahoma" w:cs="Tahoma"/>
          <w:b/>
          <w:bCs/>
          <w:color w:val="333333"/>
          <w:sz w:val="22"/>
          <w:szCs w:val="22"/>
        </w:rPr>
        <w:t>Verdichtertechnologien</w:t>
      </w:r>
      <w:proofErr w:type="spellEnd"/>
      <w:r>
        <w:rPr>
          <w:rFonts w:ascii="Tahoma" w:eastAsia="Tahoma" w:hAnsi="Tahoma" w:cs="Tahoma"/>
          <w:b/>
          <w:bCs/>
          <w:color w:val="333333"/>
          <w:sz w:val="22"/>
          <w:szCs w:val="22"/>
        </w:rPr>
        <w:t xml:space="preserve"> für R290 – Breite, Skalierbarkeit, Zuverlässigkeit</w:t>
      </w:r>
    </w:p>
    <w:p w14:paraId="2E5CD547" w14:textId="3CFEA636" w:rsidR="00372F01" w:rsidRPr="00D20F60" w:rsidRDefault="00C11F66" w:rsidP="00FF7DEC">
      <w:pPr>
        <w:spacing w:before="240" w:line="360" w:lineRule="auto"/>
        <w:rPr>
          <w:rFonts w:ascii="Tahoma" w:hAnsi="Tahoma" w:cs="Tahoma"/>
          <w:color w:val="333333"/>
          <w:sz w:val="22"/>
          <w:szCs w:val="22"/>
        </w:rPr>
      </w:pPr>
      <w:r>
        <w:rPr>
          <w:rFonts w:ascii="Tahoma" w:eastAsia="Tahoma" w:hAnsi="Tahoma" w:cs="Tahoma"/>
          <w:color w:val="333333"/>
          <w:sz w:val="22"/>
          <w:szCs w:val="22"/>
        </w:rPr>
        <w:t xml:space="preserve">BITZER präsentiert ein umfassendes R290-Portfolio für Klimatisierung und Wärmepumpen: </w:t>
      </w:r>
    </w:p>
    <w:p w14:paraId="2F2E8EF5" w14:textId="187F0107" w:rsidR="00FA7593" w:rsidRPr="00D20F60" w:rsidRDefault="00C11F66" w:rsidP="00FA7593">
      <w:pPr>
        <w:pStyle w:val="Listenabsatz"/>
        <w:numPr>
          <w:ilvl w:val="0"/>
          <w:numId w:val="1"/>
        </w:numPr>
        <w:spacing w:before="240" w:line="360" w:lineRule="auto"/>
        <w:rPr>
          <w:rFonts w:ascii="Tahoma" w:hAnsi="Tahoma" w:cs="Tahoma"/>
          <w:color w:val="333333"/>
          <w:sz w:val="22"/>
          <w:szCs w:val="22"/>
        </w:rPr>
      </w:pPr>
      <w:r>
        <w:rPr>
          <w:rFonts w:ascii="Tahoma" w:eastAsia="Tahoma" w:hAnsi="Tahoma" w:cs="Tahoma"/>
          <w:color w:val="333333"/>
          <w:sz w:val="22"/>
          <w:szCs w:val="22"/>
        </w:rPr>
        <w:t>Scrollverdichter der ORBIT PRO</w:t>
      </w:r>
      <w:r w:rsidR="00BC7719">
        <w:rPr>
          <w:rFonts w:ascii="Tahoma" w:eastAsia="Tahoma" w:hAnsi="Tahoma" w:cs="Tahoma"/>
          <w:color w:val="333333"/>
          <w:sz w:val="22"/>
          <w:szCs w:val="22"/>
        </w:rPr>
        <w:t xml:space="preserve"> </w:t>
      </w:r>
      <w:r>
        <w:rPr>
          <w:rFonts w:ascii="Tahoma" w:eastAsia="Tahoma" w:hAnsi="Tahoma" w:cs="Tahoma"/>
          <w:color w:val="333333"/>
          <w:sz w:val="22"/>
          <w:szCs w:val="22"/>
        </w:rPr>
        <w:t>Serie mit einem erweiterten Anwendungs</w:t>
      </w:r>
      <w:r w:rsidR="00BC7719">
        <w:rPr>
          <w:rFonts w:ascii="Tahoma" w:eastAsia="Tahoma" w:hAnsi="Tahoma" w:cs="Tahoma"/>
          <w:color w:val="333333"/>
          <w:sz w:val="22"/>
          <w:szCs w:val="22"/>
        </w:rPr>
        <w:t>bereich</w:t>
      </w:r>
      <w:r>
        <w:rPr>
          <w:rFonts w:ascii="Tahoma" w:eastAsia="Tahoma" w:hAnsi="Tahoma" w:cs="Tahoma"/>
          <w:color w:val="333333"/>
          <w:sz w:val="22"/>
          <w:szCs w:val="22"/>
        </w:rPr>
        <w:t xml:space="preserve"> für Klima- und Wärmepumpenanwendungen </w:t>
      </w:r>
    </w:p>
    <w:p w14:paraId="2F999031" w14:textId="571C0599" w:rsidR="00FA7593" w:rsidRPr="00D20F60" w:rsidRDefault="00C11F66" w:rsidP="00FA7593">
      <w:pPr>
        <w:pStyle w:val="Listenabsatz"/>
        <w:numPr>
          <w:ilvl w:val="0"/>
          <w:numId w:val="1"/>
        </w:numPr>
        <w:spacing w:before="240" w:line="360" w:lineRule="auto"/>
        <w:rPr>
          <w:rFonts w:ascii="Tahoma" w:hAnsi="Tahoma" w:cs="Tahoma"/>
          <w:color w:val="333333"/>
          <w:sz w:val="22"/>
          <w:szCs w:val="22"/>
        </w:rPr>
      </w:pPr>
      <w:r>
        <w:rPr>
          <w:rFonts w:ascii="Tahoma" w:eastAsia="Tahoma" w:hAnsi="Tahoma" w:cs="Tahoma"/>
          <w:color w:val="333333"/>
          <w:sz w:val="22"/>
          <w:szCs w:val="22"/>
        </w:rPr>
        <w:t>Schraubenverdichter der CS PRO</w:t>
      </w:r>
      <w:r w:rsidR="00FD6868">
        <w:rPr>
          <w:rFonts w:ascii="Tahoma" w:eastAsia="Tahoma" w:hAnsi="Tahoma" w:cs="Tahoma"/>
          <w:color w:val="333333"/>
          <w:sz w:val="22"/>
          <w:szCs w:val="22"/>
        </w:rPr>
        <w:t xml:space="preserve"> </w:t>
      </w:r>
      <w:r>
        <w:rPr>
          <w:rFonts w:ascii="Tahoma" w:eastAsia="Tahoma" w:hAnsi="Tahoma" w:cs="Tahoma"/>
          <w:color w:val="333333"/>
          <w:sz w:val="22"/>
          <w:szCs w:val="22"/>
        </w:rPr>
        <w:t xml:space="preserve">Serie mit einem </w:t>
      </w:r>
      <w:r w:rsidR="00FD6868">
        <w:rPr>
          <w:rFonts w:ascii="Tahoma" w:eastAsia="Tahoma" w:hAnsi="Tahoma" w:cs="Tahoma"/>
          <w:color w:val="333333"/>
          <w:sz w:val="22"/>
          <w:szCs w:val="22"/>
        </w:rPr>
        <w:t>weiten</w:t>
      </w:r>
      <w:r>
        <w:rPr>
          <w:rFonts w:ascii="Tahoma" w:eastAsia="Tahoma" w:hAnsi="Tahoma" w:cs="Tahoma"/>
          <w:color w:val="333333"/>
          <w:sz w:val="22"/>
          <w:szCs w:val="22"/>
        </w:rPr>
        <w:t xml:space="preserve"> Anwendungs</w:t>
      </w:r>
      <w:r w:rsidR="00FD6868">
        <w:rPr>
          <w:rFonts w:ascii="Tahoma" w:eastAsia="Tahoma" w:hAnsi="Tahoma" w:cs="Tahoma"/>
          <w:color w:val="333333"/>
          <w:sz w:val="22"/>
          <w:szCs w:val="22"/>
        </w:rPr>
        <w:t>bereich</w:t>
      </w:r>
      <w:r>
        <w:rPr>
          <w:rFonts w:ascii="Tahoma" w:eastAsia="Tahoma" w:hAnsi="Tahoma" w:cs="Tahoma"/>
          <w:color w:val="333333"/>
          <w:sz w:val="22"/>
          <w:szCs w:val="22"/>
        </w:rPr>
        <w:t xml:space="preserve"> </w:t>
      </w:r>
      <w:r w:rsidR="00FD6868">
        <w:rPr>
          <w:rFonts w:ascii="Tahoma" w:eastAsia="Tahoma" w:hAnsi="Tahoma" w:cs="Tahoma"/>
          <w:color w:val="333333"/>
          <w:sz w:val="22"/>
          <w:szCs w:val="22"/>
        </w:rPr>
        <w:t>und</w:t>
      </w:r>
      <w:r>
        <w:rPr>
          <w:rFonts w:ascii="Tahoma" w:eastAsia="Tahoma" w:hAnsi="Tahoma" w:cs="Tahoma"/>
          <w:color w:val="333333"/>
          <w:sz w:val="22"/>
          <w:szCs w:val="22"/>
        </w:rPr>
        <w:t xml:space="preserve"> kompakten Abmessungen dank des integrierten Ölabscheiders und sauggasgekühlten Motors</w:t>
      </w:r>
    </w:p>
    <w:p w14:paraId="18942AC2" w14:textId="5131B0FD" w:rsidR="00372F01" w:rsidRPr="00D20F60" w:rsidRDefault="00C11F66" w:rsidP="00372F01">
      <w:pPr>
        <w:pStyle w:val="Listenabsatz"/>
        <w:numPr>
          <w:ilvl w:val="0"/>
          <w:numId w:val="1"/>
        </w:numPr>
        <w:spacing w:before="240" w:line="360" w:lineRule="auto"/>
        <w:rPr>
          <w:rFonts w:ascii="Tahoma" w:hAnsi="Tahoma" w:cs="Tahoma"/>
          <w:color w:val="333333"/>
          <w:sz w:val="22"/>
          <w:szCs w:val="22"/>
        </w:rPr>
      </w:pPr>
      <w:r>
        <w:rPr>
          <w:rFonts w:ascii="Tahoma" w:eastAsia="Tahoma" w:hAnsi="Tahoma" w:cs="Tahoma"/>
          <w:color w:val="333333"/>
          <w:sz w:val="22"/>
          <w:szCs w:val="22"/>
        </w:rPr>
        <w:t>Hubkolbenverdichter der ECOLINE PRO</w:t>
      </w:r>
      <w:r w:rsidR="00FD6868">
        <w:rPr>
          <w:rFonts w:ascii="Tahoma" w:eastAsia="Tahoma" w:hAnsi="Tahoma" w:cs="Tahoma"/>
          <w:color w:val="333333"/>
          <w:sz w:val="22"/>
          <w:szCs w:val="22"/>
        </w:rPr>
        <w:t xml:space="preserve"> </w:t>
      </w:r>
      <w:r>
        <w:rPr>
          <w:rFonts w:ascii="Tahoma" w:eastAsia="Tahoma" w:hAnsi="Tahoma" w:cs="Tahoma"/>
          <w:color w:val="333333"/>
          <w:sz w:val="22"/>
          <w:szCs w:val="22"/>
        </w:rPr>
        <w:t>Serie mit einem erweiterten Anwendungs</w:t>
      </w:r>
      <w:r w:rsidR="00FD6868">
        <w:rPr>
          <w:rFonts w:ascii="Tahoma" w:eastAsia="Tahoma" w:hAnsi="Tahoma" w:cs="Tahoma"/>
          <w:color w:val="333333"/>
          <w:sz w:val="22"/>
          <w:szCs w:val="22"/>
        </w:rPr>
        <w:t>bereich</w:t>
      </w:r>
      <w:r>
        <w:rPr>
          <w:rFonts w:ascii="Tahoma" w:eastAsia="Tahoma" w:hAnsi="Tahoma" w:cs="Tahoma"/>
          <w:color w:val="333333"/>
          <w:sz w:val="22"/>
          <w:szCs w:val="22"/>
        </w:rPr>
        <w:t xml:space="preserve"> </w:t>
      </w:r>
    </w:p>
    <w:p w14:paraId="5B2F2A6D" w14:textId="638EB935" w:rsidR="00372F01" w:rsidRPr="00D20F60" w:rsidRDefault="00FD6868" w:rsidP="00372F01">
      <w:pPr>
        <w:pStyle w:val="Listenabsatz"/>
        <w:numPr>
          <w:ilvl w:val="0"/>
          <w:numId w:val="1"/>
        </w:numPr>
        <w:spacing w:before="240" w:line="360" w:lineRule="auto"/>
        <w:rPr>
          <w:rFonts w:ascii="Tahoma" w:hAnsi="Tahoma" w:cs="Tahoma"/>
          <w:color w:val="333333"/>
          <w:sz w:val="22"/>
          <w:szCs w:val="22"/>
        </w:rPr>
      </w:pPr>
      <w:r w:rsidRPr="003D41FF">
        <w:rPr>
          <w:rFonts w:ascii="Tahoma" w:eastAsia="Tahoma" w:hAnsi="Tahoma" w:cs="Tahoma"/>
          <w:color w:val="333333"/>
          <w:sz w:val="22"/>
          <w:szCs w:val="22"/>
        </w:rPr>
        <w:t>Rollkolbenverdichter</w:t>
      </w:r>
      <w:r>
        <w:rPr>
          <w:rFonts w:ascii="Tahoma" w:eastAsia="Tahoma" w:hAnsi="Tahoma" w:cs="Tahoma"/>
          <w:color w:val="333333"/>
          <w:sz w:val="22"/>
          <w:szCs w:val="22"/>
        </w:rPr>
        <w:t xml:space="preserve"> für</w:t>
      </w:r>
      <w:r w:rsidR="00C11F66">
        <w:rPr>
          <w:rFonts w:ascii="Tahoma" w:eastAsia="Tahoma" w:hAnsi="Tahoma" w:cs="Tahoma"/>
          <w:color w:val="333333"/>
          <w:sz w:val="22"/>
          <w:szCs w:val="22"/>
        </w:rPr>
        <w:t xml:space="preserve"> R290 </w:t>
      </w:r>
      <w:r>
        <w:rPr>
          <w:rFonts w:ascii="Tahoma" w:eastAsia="Tahoma" w:hAnsi="Tahoma" w:cs="Tahoma"/>
          <w:color w:val="333333"/>
          <w:sz w:val="22"/>
          <w:szCs w:val="22"/>
        </w:rPr>
        <w:t>in Cam</w:t>
      </w:r>
      <w:r w:rsidR="003D41FF">
        <w:rPr>
          <w:rFonts w:ascii="Tahoma" w:eastAsia="Tahoma" w:hAnsi="Tahoma" w:cs="Tahoma"/>
          <w:color w:val="333333"/>
          <w:sz w:val="22"/>
          <w:szCs w:val="22"/>
        </w:rPr>
        <w:t>ouflage</w:t>
      </w:r>
      <w:r w:rsidR="00C11F66">
        <w:rPr>
          <w:rFonts w:ascii="Tahoma" w:eastAsia="Tahoma" w:hAnsi="Tahoma" w:cs="Tahoma"/>
          <w:color w:val="333333"/>
          <w:sz w:val="22"/>
          <w:szCs w:val="22"/>
        </w:rPr>
        <w:t xml:space="preserve">, auch mit externen Wechselrichteroptionen von OJ Electronics erhältlich, </w:t>
      </w:r>
      <w:r w:rsidR="00A936BA" w:rsidRPr="00A936BA">
        <w:rPr>
          <w:rFonts w:ascii="Tahoma" w:eastAsia="Tahoma" w:hAnsi="Tahoma" w:cs="Tahoma"/>
          <w:color w:val="333333"/>
          <w:sz w:val="22"/>
          <w:szCs w:val="22"/>
        </w:rPr>
        <w:t>für Wärmepumpenanwendungen im Volumenmarkt und im kleinen Leistungsbereich</w:t>
      </w:r>
    </w:p>
    <w:p w14:paraId="60D6C500" w14:textId="74B35B4F" w:rsidR="003D41FF" w:rsidRPr="00D20F60" w:rsidRDefault="003D41FF" w:rsidP="00795011">
      <w:pPr>
        <w:spacing w:before="240" w:line="360" w:lineRule="auto"/>
        <w:rPr>
          <w:rFonts w:ascii="Tahoma" w:hAnsi="Tahoma" w:cs="Tahoma"/>
          <w:color w:val="333333"/>
          <w:sz w:val="22"/>
          <w:szCs w:val="22"/>
        </w:rPr>
      </w:pPr>
      <w:r w:rsidRPr="003D41FF">
        <w:rPr>
          <w:rFonts w:ascii="Tahoma" w:hAnsi="Tahoma" w:cs="Tahoma"/>
          <w:color w:val="333333"/>
          <w:sz w:val="22"/>
          <w:szCs w:val="22"/>
        </w:rPr>
        <w:t xml:space="preserve">Mit diesem Portfolio unterstützt BITZER </w:t>
      </w:r>
      <w:r>
        <w:rPr>
          <w:rFonts w:ascii="Tahoma" w:hAnsi="Tahoma" w:cs="Tahoma"/>
          <w:color w:val="333333"/>
          <w:sz w:val="22"/>
          <w:szCs w:val="22"/>
        </w:rPr>
        <w:t xml:space="preserve">seine </w:t>
      </w:r>
      <w:r w:rsidRPr="003D41FF">
        <w:rPr>
          <w:rFonts w:ascii="Tahoma" w:hAnsi="Tahoma" w:cs="Tahoma"/>
          <w:color w:val="333333"/>
          <w:sz w:val="22"/>
          <w:szCs w:val="22"/>
        </w:rPr>
        <w:t>Kunden und Partner dabei, R290</w:t>
      </w:r>
      <w:r w:rsidRPr="003D41FF">
        <w:rPr>
          <w:rFonts w:ascii="Tahoma" w:hAnsi="Tahoma" w:cs="Tahoma"/>
          <w:color w:val="333333"/>
          <w:sz w:val="22"/>
          <w:szCs w:val="22"/>
        </w:rPr>
        <w:noBreakHyphen/>
        <w:t xml:space="preserve">Lösungen von kleinen Leistungen bis hin zu industriellen Anwendungen zu skalieren – gestützt durch passende Komponenten, Schulungen, </w:t>
      </w:r>
      <w:r>
        <w:rPr>
          <w:rFonts w:ascii="Tahoma" w:eastAsia="Tahoma" w:hAnsi="Tahoma" w:cs="Tahoma"/>
          <w:color w:val="333333"/>
          <w:sz w:val="22"/>
          <w:szCs w:val="22"/>
        </w:rPr>
        <w:t xml:space="preserve">Anwendungsberatung </w:t>
      </w:r>
      <w:r w:rsidRPr="003D41FF">
        <w:rPr>
          <w:rFonts w:ascii="Tahoma" w:hAnsi="Tahoma" w:cs="Tahoma"/>
          <w:color w:val="333333"/>
          <w:sz w:val="22"/>
          <w:szCs w:val="22"/>
        </w:rPr>
        <w:t>und die bewährte BITZER Qualität.</w:t>
      </w:r>
      <w:r w:rsidR="00A81CB1">
        <w:rPr>
          <w:rFonts w:ascii="Tahoma" w:hAnsi="Tahoma" w:cs="Tahoma"/>
          <w:color w:val="333333"/>
          <w:sz w:val="22"/>
          <w:szCs w:val="22"/>
        </w:rPr>
        <w:t xml:space="preserve"> </w:t>
      </w:r>
      <w:r w:rsidR="00A81CB1" w:rsidRPr="00A81CB1">
        <w:rPr>
          <w:rFonts w:ascii="Tahoma" w:hAnsi="Tahoma" w:cs="Tahoma"/>
          <w:color w:val="333333"/>
          <w:sz w:val="22"/>
          <w:szCs w:val="22"/>
        </w:rPr>
        <w:t xml:space="preserve">BITZER bietet seit 1990 Komponenten für R290 und andere Kohlenwasserstoffe, seit 1973 für R717 (Ammoniak) und seit 1998 für R744 (CO₂). Am Stand wird </w:t>
      </w:r>
      <w:r w:rsidR="00A81CB1">
        <w:rPr>
          <w:rFonts w:ascii="Tahoma" w:hAnsi="Tahoma" w:cs="Tahoma"/>
          <w:color w:val="333333"/>
          <w:sz w:val="22"/>
          <w:szCs w:val="22"/>
        </w:rPr>
        <w:t>beispielsweise</w:t>
      </w:r>
      <w:r w:rsidR="00A81CB1" w:rsidRPr="00A81CB1">
        <w:rPr>
          <w:rFonts w:ascii="Tahoma" w:hAnsi="Tahoma" w:cs="Tahoma"/>
          <w:color w:val="333333"/>
          <w:sz w:val="22"/>
          <w:szCs w:val="22"/>
        </w:rPr>
        <w:t xml:space="preserve"> </w:t>
      </w:r>
      <w:r w:rsidR="00ED161D">
        <w:rPr>
          <w:rFonts w:ascii="Tahoma" w:hAnsi="Tahoma" w:cs="Tahoma"/>
          <w:color w:val="333333"/>
          <w:sz w:val="22"/>
          <w:szCs w:val="22"/>
        </w:rPr>
        <w:t xml:space="preserve">auch </w:t>
      </w:r>
      <w:r w:rsidR="00A81CB1" w:rsidRPr="00A81CB1">
        <w:rPr>
          <w:rFonts w:ascii="Tahoma" w:hAnsi="Tahoma" w:cs="Tahoma"/>
          <w:color w:val="333333"/>
          <w:sz w:val="22"/>
          <w:szCs w:val="22"/>
        </w:rPr>
        <w:t>die ECOLINE 8</w:t>
      </w:r>
      <w:r w:rsidR="00A81CB1" w:rsidRPr="00A81CB1">
        <w:rPr>
          <w:rFonts w:ascii="Tahoma" w:hAnsi="Tahoma" w:cs="Tahoma"/>
          <w:color w:val="333333"/>
          <w:sz w:val="22"/>
          <w:szCs w:val="22"/>
        </w:rPr>
        <w:noBreakHyphen/>
      </w:r>
      <w:r w:rsidR="00A81CB1">
        <w:rPr>
          <w:rFonts w:ascii="Tahoma" w:hAnsi="Tahoma" w:cs="Tahoma"/>
          <w:color w:val="333333"/>
          <w:sz w:val="22"/>
          <w:szCs w:val="22"/>
        </w:rPr>
        <w:t xml:space="preserve">Zylinder-Hubkolbenverdichterserie </w:t>
      </w:r>
      <w:r w:rsidR="00A81CB1" w:rsidRPr="00A81CB1">
        <w:rPr>
          <w:rFonts w:ascii="Tahoma" w:hAnsi="Tahoma" w:cs="Tahoma"/>
          <w:color w:val="333333"/>
          <w:sz w:val="22"/>
          <w:szCs w:val="22"/>
        </w:rPr>
        <w:t>für transkritische CO₂</w:t>
      </w:r>
      <w:r w:rsidR="00A81CB1" w:rsidRPr="00A81CB1">
        <w:rPr>
          <w:rFonts w:ascii="Tahoma" w:hAnsi="Tahoma" w:cs="Tahoma"/>
          <w:color w:val="333333"/>
          <w:sz w:val="22"/>
          <w:szCs w:val="22"/>
        </w:rPr>
        <w:noBreakHyphen/>
        <w:t>Anwendungen präsentiert.</w:t>
      </w:r>
    </w:p>
    <w:p w14:paraId="3BDFFEB3" w14:textId="0933453B" w:rsidR="003477B3" w:rsidRPr="00D20F60" w:rsidRDefault="00662A55" w:rsidP="003477B3">
      <w:pPr>
        <w:spacing w:before="240" w:line="360" w:lineRule="auto"/>
        <w:rPr>
          <w:rFonts w:ascii="Tahoma" w:eastAsia="Times New Roman" w:hAnsi="Tahoma" w:cs="Tahoma"/>
          <w:b/>
          <w:bCs/>
          <w:iCs/>
          <w:color w:val="000000" w:themeColor="text1"/>
          <w:sz w:val="22"/>
        </w:rPr>
      </w:pPr>
      <w:bookmarkStart w:id="10" w:name="_Hlk220662007"/>
      <w:r>
        <w:rPr>
          <w:rFonts w:ascii="Tahoma" w:eastAsia="Tahoma" w:hAnsi="Tahoma" w:cs="Tahoma"/>
          <w:b/>
          <w:bCs/>
          <w:iCs/>
          <w:color w:val="000000"/>
          <w:sz w:val="22"/>
          <w:szCs w:val="22"/>
        </w:rPr>
        <w:t>Zuverlässige</w:t>
      </w:r>
      <w:r w:rsidR="00C11F66">
        <w:rPr>
          <w:rFonts w:ascii="Tahoma" w:eastAsia="Tahoma" w:hAnsi="Tahoma" w:cs="Tahoma"/>
          <w:b/>
          <w:bCs/>
          <w:iCs/>
          <w:color w:val="000000"/>
          <w:sz w:val="22"/>
          <w:szCs w:val="22"/>
        </w:rPr>
        <w:t xml:space="preserve"> </w:t>
      </w:r>
      <w:r>
        <w:rPr>
          <w:rFonts w:ascii="Tahoma" w:eastAsia="Tahoma" w:hAnsi="Tahoma" w:cs="Tahoma"/>
          <w:b/>
          <w:bCs/>
          <w:iCs/>
          <w:color w:val="000000"/>
          <w:sz w:val="22"/>
          <w:szCs w:val="22"/>
        </w:rPr>
        <w:t>Rechenzentr</w:t>
      </w:r>
      <w:r w:rsidR="0008426B">
        <w:rPr>
          <w:rFonts w:ascii="Tahoma" w:eastAsia="Tahoma" w:hAnsi="Tahoma" w:cs="Tahoma"/>
          <w:b/>
          <w:bCs/>
          <w:iCs/>
          <w:color w:val="000000"/>
          <w:sz w:val="22"/>
          <w:szCs w:val="22"/>
        </w:rPr>
        <w:t>umsk</w:t>
      </w:r>
      <w:r w:rsidR="00C11F66">
        <w:rPr>
          <w:rFonts w:ascii="Tahoma" w:eastAsia="Tahoma" w:hAnsi="Tahoma" w:cs="Tahoma"/>
          <w:b/>
          <w:bCs/>
          <w:iCs/>
          <w:color w:val="000000"/>
          <w:sz w:val="22"/>
          <w:szCs w:val="22"/>
        </w:rPr>
        <w:t xml:space="preserve">ühlung beginnt mit </w:t>
      </w:r>
      <w:r>
        <w:rPr>
          <w:rFonts w:ascii="Tahoma" w:eastAsia="Tahoma" w:hAnsi="Tahoma" w:cs="Tahoma"/>
          <w:b/>
          <w:bCs/>
          <w:iCs/>
          <w:color w:val="000000"/>
          <w:sz w:val="22"/>
          <w:szCs w:val="22"/>
        </w:rPr>
        <w:t>Komponenten</w:t>
      </w:r>
      <w:r w:rsidR="00C11F66">
        <w:rPr>
          <w:rFonts w:ascii="Tahoma" w:eastAsia="Tahoma" w:hAnsi="Tahoma" w:cs="Tahoma"/>
          <w:b/>
          <w:bCs/>
          <w:iCs/>
          <w:color w:val="000000"/>
          <w:sz w:val="22"/>
          <w:szCs w:val="22"/>
        </w:rPr>
        <w:t xml:space="preserve"> von BITZER</w:t>
      </w:r>
    </w:p>
    <w:p w14:paraId="2295E9DA" w14:textId="31AFC62C" w:rsidR="00662A55" w:rsidRDefault="00662A55" w:rsidP="00662A55">
      <w:pPr>
        <w:spacing w:before="240" w:line="360" w:lineRule="auto"/>
        <w:rPr>
          <w:rFonts w:ascii="Tahoma" w:eastAsia="Tahoma" w:hAnsi="Tahoma" w:cs="Tahoma"/>
          <w:iCs/>
          <w:color w:val="000000"/>
          <w:sz w:val="22"/>
          <w:szCs w:val="22"/>
        </w:rPr>
      </w:pPr>
      <w:r w:rsidRPr="00662A55">
        <w:rPr>
          <w:rFonts w:ascii="Tahoma" w:eastAsia="Times New Roman" w:hAnsi="Tahoma" w:cs="Tahoma"/>
          <w:iCs/>
          <w:color w:val="000000" w:themeColor="text1"/>
          <w:sz w:val="22"/>
        </w:rPr>
        <w:t>Steigende Rack</w:t>
      </w:r>
      <w:r w:rsidRPr="00662A55">
        <w:rPr>
          <w:rFonts w:ascii="Tahoma" w:eastAsia="Times New Roman" w:hAnsi="Tahoma" w:cs="Tahoma"/>
          <w:iCs/>
          <w:color w:val="000000" w:themeColor="text1"/>
          <w:sz w:val="22"/>
        </w:rPr>
        <w:noBreakHyphen/>
        <w:t>Leistungsdichten – insbesondere getrieben durch KI</w:t>
      </w:r>
      <w:r w:rsidRPr="00662A55">
        <w:rPr>
          <w:rFonts w:ascii="Tahoma" w:eastAsia="Times New Roman" w:hAnsi="Tahoma" w:cs="Tahoma"/>
          <w:iCs/>
          <w:color w:val="000000" w:themeColor="text1"/>
          <w:sz w:val="22"/>
        </w:rPr>
        <w:noBreakHyphen/>
        <w:t>Anwendungen und High</w:t>
      </w:r>
      <w:r w:rsidRPr="00662A55">
        <w:rPr>
          <w:rFonts w:ascii="Tahoma" w:eastAsia="Times New Roman" w:hAnsi="Tahoma" w:cs="Tahoma"/>
          <w:iCs/>
          <w:color w:val="000000" w:themeColor="text1"/>
          <w:sz w:val="22"/>
        </w:rPr>
        <w:noBreakHyphen/>
        <w:t>Density</w:t>
      </w:r>
      <w:r w:rsidRPr="00662A55">
        <w:rPr>
          <w:rFonts w:ascii="Tahoma" w:eastAsia="Times New Roman" w:hAnsi="Tahoma" w:cs="Tahoma"/>
          <w:iCs/>
          <w:color w:val="000000" w:themeColor="text1"/>
          <w:sz w:val="22"/>
        </w:rPr>
        <w:noBreakHyphen/>
        <w:t xml:space="preserve">Computing – erhöhen die thermischen Lasten in Rechenzentren. Betreiber benötigen daher leistungsstarke, effiziente Kühlsysteme, </w:t>
      </w:r>
      <w:r w:rsidRPr="00662A55">
        <w:rPr>
          <w:rFonts w:ascii="Tahoma" w:eastAsia="Tahoma" w:hAnsi="Tahoma" w:cs="Tahoma"/>
          <w:iCs/>
          <w:color w:val="000000"/>
          <w:sz w:val="22"/>
          <w:szCs w:val="22"/>
        </w:rPr>
        <w:t>um den unterbrechungsfreien Betrieb und eine hohe Verfügbarkeit der Infrastruktur sicherzustellen.</w:t>
      </w:r>
      <w:r w:rsidRPr="00662A55">
        <w:rPr>
          <w:rFonts w:ascii="Tahoma" w:eastAsia="Times New Roman" w:hAnsi="Tahoma" w:cs="Tahoma"/>
          <w:iCs/>
          <w:color w:val="000000" w:themeColor="text1"/>
          <w:sz w:val="22"/>
        </w:rPr>
        <w:t xml:space="preserve"> </w:t>
      </w:r>
      <w:r w:rsidRPr="00662A55">
        <w:rPr>
          <w:rFonts w:ascii="Tahoma" w:eastAsia="Tahoma" w:hAnsi="Tahoma" w:cs="Tahoma"/>
          <w:iCs/>
          <w:color w:val="000000"/>
          <w:sz w:val="22"/>
          <w:szCs w:val="22"/>
        </w:rPr>
        <w:t xml:space="preserve">Gleichzeitig müssen </w:t>
      </w:r>
      <w:r w:rsidR="00CE5287">
        <w:rPr>
          <w:rFonts w:ascii="Tahoma" w:eastAsia="Tahoma" w:hAnsi="Tahoma" w:cs="Tahoma"/>
          <w:iCs/>
          <w:color w:val="000000"/>
          <w:sz w:val="22"/>
          <w:szCs w:val="22"/>
        </w:rPr>
        <w:t>diese</w:t>
      </w:r>
      <w:r w:rsidRPr="00662A55">
        <w:rPr>
          <w:rFonts w:ascii="Tahoma" w:eastAsia="Tahoma" w:hAnsi="Tahoma" w:cs="Tahoma"/>
          <w:iCs/>
          <w:color w:val="000000"/>
          <w:sz w:val="22"/>
          <w:szCs w:val="22"/>
        </w:rPr>
        <w:t xml:space="preserve"> dazu beitragen, ambitionierte PUE-Ziele zu erreichen – den zentralen Effizienzindikator moderner Rechenzentren. </w:t>
      </w:r>
    </w:p>
    <w:p w14:paraId="52490FB9" w14:textId="7637B6BC" w:rsidR="00A936BA" w:rsidRDefault="0008426B" w:rsidP="00662A55">
      <w:pPr>
        <w:spacing w:before="240" w:line="360" w:lineRule="auto"/>
        <w:rPr>
          <w:rFonts w:ascii="Tahoma" w:eastAsia="Tahoma" w:hAnsi="Tahoma" w:cs="Tahoma"/>
          <w:bCs/>
          <w:iCs/>
          <w:color w:val="000000"/>
          <w:sz w:val="22"/>
          <w:szCs w:val="22"/>
        </w:rPr>
      </w:pPr>
      <w:r w:rsidRPr="0008426B">
        <w:rPr>
          <w:rFonts w:ascii="Tahoma" w:eastAsia="Tahoma" w:hAnsi="Tahoma" w:cs="Tahoma"/>
          <w:bCs/>
          <w:iCs/>
          <w:color w:val="000000"/>
          <w:sz w:val="22"/>
          <w:szCs w:val="22"/>
        </w:rPr>
        <w:t xml:space="preserve">Auf der MCE 2026 präsentiert BITZER Schlüsselkomponenten für eine zuverlässige und energieeffiziente Rechenzentrumskühlung. Die </w:t>
      </w:r>
      <w:r>
        <w:rPr>
          <w:rFonts w:ascii="Tahoma" w:eastAsia="Tahoma" w:hAnsi="Tahoma" w:cs="Tahoma"/>
          <w:bCs/>
          <w:iCs/>
          <w:color w:val="000000"/>
          <w:sz w:val="22"/>
          <w:szCs w:val="22"/>
        </w:rPr>
        <w:t>ausgestellten</w:t>
      </w:r>
      <w:r w:rsidRPr="0008426B">
        <w:rPr>
          <w:rFonts w:ascii="Tahoma" w:eastAsia="Tahoma" w:hAnsi="Tahoma" w:cs="Tahoma"/>
          <w:bCs/>
          <w:iCs/>
          <w:color w:val="000000"/>
          <w:sz w:val="22"/>
          <w:szCs w:val="22"/>
        </w:rPr>
        <w:t xml:space="preserve"> Komponenten lassen sich optimal miteinander kombinieren und sind für den Betrieb mit verschiedenen Kältemitteln geeignet, darunter das </w:t>
      </w:r>
      <w:r>
        <w:rPr>
          <w:rFonts w:ascii="Tahoma" w:eastAsia="Tahoma" w:hAnsi="Tahoma" w:cs="Tahoma"/>
          <w:bCs/>
          <w:iCs/>
          <w:color w:val="000000"/>
          <w:sz w:val="22"/>
          <w:szCs w:val="22"/>
        </w:rPr>
        <w:t>Niedrig</w:t>
      </w:r>
      <w:r w:rsidRPr="0008426B">
        <w:rPr>
          <w:rFonts w:ascii="Tahoma" w:eastAsia="Tahoma" w:hAnsi="Tahoma" w:cs="Tahoma"/>
          <w:bCs/>
          <w:iCs/>
          <w:color w:val="000000"/>
          <w:sz w:val="22"/>
          <w:szCs w:val="22"/>
        </w:rPr>
        <w:noBreakHyphen/>
        <w:t>GWP</w:t>
      </w:r>
      <w:r w:rsidRPr="0008426B">
        <w:rPr>
          <w:rFonts w:ascii="Tahoma" w:eastAsia="Tahoma" w:hAnsi="Tahoma" w:cs="Tahoma"/>
          <w:bCs/>
          <w:iCs/>
          <w:color w:val="000000"/>
          <w:sz w:val="22"/>
          <w:szCs w:val="22"/>
        </w:rPr>
        <w:noBreakHyphen/>
        <w:t>Kältemittel R1234ze(E).</w:t>
      </w:r>
    </w:p>
    <w:p w14:paraId="52EF7FDD" w14:textId="77777777" w:rsidR="0008426B" w:rsidRDefault="0008426B" w:rsidP="00662A55">
      <w:pPr>
        <w:spacing w:before="240" w:line="360" w:lineRule="auto"/>
        <w:rPr>
          <w:rFonts w:ascii="Tahoma" w:eastAsia="Tahoma" w:hAnsi="Tahoma" w:cs="Tahoma"/>
          <w:bCs/>
          <w:iCs/>
          <w:color w:val="000000"/>
          <w:sz w:val="22"/>
          <w:szCs w:val="22"/>
        </w:rPr>
      </w:pPr>
    </w:p>
    <w:p w14:paraId="5CE6B21C" w14:textId="2D2DD66D" w:rsidR="0008426B" w:rsidRPr="0008426B" w:rsidRDefault="00DF4E9B" w:rsidP="0008426B">
      <w:pPr>
        <w:spacing w:before="240" w:line="360" w:lineRule="auto"/>
        <w:rPr>
          <w:rFonts w:ascii="Tahoma" w:eastAsia="Tahoma" w:hAnsi="Tahoma" w:cs="Tahoma"/>
          <w:bCs/>
          <w:iCs/>
          <w:color w:val="000000"/>
          <w:sz w:val="22"/>
          <w:szCs w:val="22"/>
        </w:rPr>
      </w:pPr>
      <w:r>
        <w:rPr>
          <w:rFonts w:ascii="Tahoma" w:eastAsia="Tahoma" w:hAnsi="Tahoma" w:cs="Tahoma"/>
          <w:bCs/>
          <w:iCs/>
          <w:color w:val="000000"/>
          <w:sz w:val="22"/>
          <w:szCs w:val="22"/>
        </w:rPr>
        <w:lastRenderedPageBreak/>
        <w:t>Die</w:t>
      </w:r>
      <w:r w:rsidR="00C11F66">
        <w:rPr>
          <w:rFonts w:ascii="Tahoma" w:eastAsia="Tahoma" w:hAnsi="Tahoma" w:cs="Tahoma"/>
          <w:bCs/>
          <w:iCs/>
          <w:color w:val="000000"/>
          <w:sz w:val="22"/>
          <w:szCs w:val="22"/>
        </w:rPr>
        <w:t xml:space="preserve"> CSW105 Kompaktschraubenverdichter biete</w:t>
      </w:r>
      <w:r>
        <w:rPr>
          <w:rFonts w:ascii="Tahoma" w:eastAsia="Tahoma" w:hAnsi="Tahoma" w:cs="Tahoma"/>
          <w:bCs/>
          <w:iCs/>
          <w:color w:val="000000"/>
          <w:sz w:val="22"/>
          <w:szCs w:val="22"/>
        </w:rPr>
        <w:t>n</w:t>
      </w:r>
      <w:r w:rsidR="00C11F66">
        <w:rPr>
          <w:rFonts w:ascii="Tahoma" w:eastAsia="Tahoma" w:hAnsi="Tahoma" w:cs="Tahoma"/>
          <w:bCs/>
          <w:iCs/>
          <w:color w:val="000000"/>
          <w:sz w:val="22"/>
          <w:szCs w:val="22"/>
        </w:rPr>
        <w:t xml:space="preserve"> eine </w:t>
      </w:r>
      <w:r w:rsidR="0008426B">
        <w:rPr>
          <w:rFonts w:ascii="Tahoma" w:eastAsia="Tahoma" w:hAnsi="Tahoma" w:cs="Tahoma"/>
          <w:bCs/>
          <w:iCs/>
          <w:color w:val="000000"/>
          <w:sz w:val="22"/>
          <w:szCs w:val="22"/>
        </w:rPr>
        <w:t>Kälteleistung</w:t>
      </w:r>
      <w:r w:rsidR="00C11F66">
        <w:rPr>
          <w:rFonts w:ascii="Tahoma" w:eastAsia="Tahoma" w:hAnsi="Tahoma" w:cs="Tahoma"/>
          <w:bCs/>
          <w:iCs/>
          <w:color w:val="000000"/>
          <w:sz w:val="22"/>
          <w:szCs w:val="22"/>
        </w:rPr>
        <w:t xml:space="preserve"> von 4 MW in einer Tandemkonfiguration und </w:t>
      </w:r>
      <w:r w:rsidR="0008426B" w:rsidRPr="0008426B">
        <w:rPr>
          <w:rFonts w:ascii="Tahoma" w:eastAsia="Tahoma" w:hAnsi="Tahoma" w:cs="Tahoma"/>
          <w:bCs/>
          <w:iCs/>
          <w:color w:val="000000"/>
          <w:sz w:val="22"/>
          <w:szCs w:val="22"/>
        </w:rPr>
        <w:t xml:space="preserve">sind damit ideal für </w:t>
      </w:r>
      <w:proofErr w:type="spellStart"/>
      <w:r w:rsidR="0008426B" w:rsidRPr="0008426B">
        <w:rPr>
          <w:rFonts w:ascii="Tahoma" w:eastAsia="Tahoma" w:hAnsi="Tahoma" w:cs="Tahoma"/>
          <w:bCs/>
          <w:iCs/>
          <w:color w:val="000000"/>
          <w:sz w:val="22"/>
          <w:szCs w:val="22"/>
        </w:rPr>
        <w:t>Hyperscale</w:t>
      </w:r>
      <w:proofErr w:type="spellEnd"/>
      <w:r w:rsidR="0008426B" w:rsidRPr="0008426B">
        <w:rPr>
          <w:rFonts w:ascii="Tahoma" w:eastAsia="Tahoma" w:hAnsi="Tahoma" w:cs="Tahoma"/>
          <w:bCs/>
          <w:iCs/>
          <w:color w:val="000000"/>
          <w:sz w:val="22"/>
          <w:szCs w:val="22"/>
        </w:rPr>
        <w:noBreakHyphen/>
        <w:t>Rechenzentren</w:t>
      </w:r>
      <w:r w:rsidR="00C11F66">
        <w:rPr>
          <w:rFonts w:ascii="Tahoma" w:eastAsia="Tahoma" w:hAnsi="Tahoma" w:cs="Tahoma"/>
          <w:bCs/>
          <w:iCs/>
          <w:color w:val="000000"/>
          <w:sz w:val="22"/>
          <w:szCs w:val="22"/>
        </w:rPr>
        <w:t xml:space="preserve">. Mit Doppelschieber-Technologie und automatischer </w:t>
      </w:r>
      <w:proofErr w:type="spellStart"/>
      <w:r w:rsidR="00C11F66">
        <w:rPr>
          <w:rFonts w:ascii="Tahoma" w:eastAsia="Tahoma" w:hAnsi="Tahoma" w:cs="Tahoma"/>
          <w:bCs/>
          <w:iCs/>
          <w:color w:val="000000"/>
          <w:sz w:val="22"/>
          <w:szCs w:val="22"/>
        </w:rPr>
        <w:t>Vi</w:t>
      </w:r>
      <w:proofErr w:type="spellEnd"/>
      <w:r w:rsidR="00C11F66">
        <w:rPr>
          <w:rFonts w:ascii="Tahoma" w:eastAsia="Tahoma" w:hAnsi="Tahoma" w:cs="Tahoma"/>
          <w:bCs/>
          <w:iCs/>
          <w:color w:val="000000"/>
          <w:sz w:val="22"/>
          <w:szCs w:val="22"/>
        </w:rPr>
        <w:t xml:space="preserve">-Anpassung bieten </w:t>
      </w:r>
      <w:r w:rsidR="0008426B">
        <w:rPr>
          <w:rFonts w:ascii="Tahoma" w:eastAsia="Tahoma" w:hAnsi="Tahoma" w:cs="Tahoma"/>
          <w:bCs/>
          <w:iCs/>
          <w:color w:val="000000"/>
          <w:sz w:val="22"/>
          <w:szCs w:val="22"/>
        </w:rPr>
        <w:t>sie</w:t>
      </w:r>
      <w:r w:rsidR="00C11F66">
        <w:rPr>
          <w:rFonts w:ascii="Tahoma" w:eastAsia="Tahoma" w:hAnsi="Tahoma" w:cs="Tahoma"/>
          <w:bCs/>
          <w:iCs/>
          <w:color w:val="000000"/>
          <w:sz w:val="22"/>
          <w:szCs w:val="22"/>
        </w:rPr>
        <w:t xml:space="preserve"> einen breiten </w:t>
      </w:r>
      <w:r w:rsidR="0008426B">
        <w:rPr>
          <w:rFonts w:ascii="Tahoma" w:eastAsia="Tahoma" w:hAnsi="Tahoma" w:cs="Tahoma"/>
          <w:bCs/>
          <w:iCs/>
          <w:color w:val="000000"/>
          <w:sz w:val="22"/>
          <w:szCs w:val="22"/>
        </w:rPr>
        <w:t>Leistungsm</w:t>
      </w:r>
      <w:r w:rsidR="00C11F66">
        <w:rPr>
          <w:rFonts w:ascii="Tahoma" w:eastAsia="Tahoma" w:hAnsi="Tahoma" w:cs="Tahoma"/>
          <w:bCs/>
          <w:iCs/>
          <w:color w:val="000000"/>
          <w:sz w:val="22"/>
          <w:szCs w:val="22"/>
        </w:rPr>
        <w:t xml:space="preserve">odulationsbereich </w:t>
      </w:r>
      <w:r w:rsidR="0008426B" w:rsidRPr="0008426B">
        <w:rPr>
          <w:rFonts w:ascii="Tahoma" w:eastAsia="Tahoma" w:hAnsi="Tahoma" w:cs="Tahoma"/>
          <w:bCs/>
          <w:iCs/>
          <w:color w:val="000000"/>
          <w:sz w:val="22"/>
          <w:szCs w:val="22"/>
        </w:rPr>
        <w:t xml:space="preserve">und gewährleisten hohe Effizienz bei variablen Lasten und Betriebsbedingungen. </w:t>
      </w:r>
      <w:r w:rsidR="00C11F66">
        <w:rPr>
          <w:rFonts w:ascii="Tahoma" w:eastAsia="Tahoma" w:hAnsi="Tahoma" w:cs="Tahoma"/>
          <w:bCs/>
          <w:iCs/>
          <w:color w:val="000000"/>
          <w:sz w:val="22"/>
          <w:szCs w:val="22"/>
        </w:rPr>
        <w:t xml:space="preserve">Der Betrieb mit </w:t>
      </w:r>
      <w:r w:rsidR="0008426B">
        <w:rPr>
          <w:rFonts w:ascii="Tahoma" w:eastAsia="Tahoma" w:hAnsi="Tahoma" w:cs="Tahoma"/>
          <w:bCs/>
          <w:iCs/>
          <w:color w:val="000000"/>
          <w:sz w:val="22"/>
          <w:szCs w:val="22"/>
        </w:rPr>
        <w:t xml:space="preserve">einem </w:t>
      </w:r>
      <w:r w:rsidR="00C11F66">
        <w:rPr>
          <w:rFonts w:ascii="Tahoma" w:eastAsia="Tahoma" w:hAnsi="Tahoma" w:cs="Tahoma"/>
          <w:bCs/>
          <w:iCs/>
          <w:color w:val="000000"/>
          <w:sz w:val="22"/>
          <w:szCs w:val="22"/>
        </w:rPr>
        <w:t>externe</w:t>
      </w:r>
      <w:r w:rsidR="0008426B">
        <w:rPr>
          <w:rFonts w:ascii="Tahoma" w:eastAsia="Tahoma" w:hAnsi="Tahoma" w:cs="Tahoma"/>
          <w:bCs/>
          <w:iCs/>
          <w:color w:val="000000"/>
          <w:sz w:val="22"/>
          <w:szCs w:val="22"/>
        </w:rPr>
        <w:t xml:space="preserve">n </w:t>
      </w:r>
      <w:r w:rsidR="00C11F66">
        <w:rPr>
          <w:rFonts w:ascii="Tahoma" w:eastAsia="Tahoma" w:hAnsi="Tahoma" w:cs="Tahoma"/>
          <w:bCs/>
          <w:iCs/>
          <w:color w:val="000000"/>
          <w:sz w:val="22"/>
          <w:szCs w:val="22"/>
        </w:rPr>
        <w:t xml:space="preserve">Frequenzumrichter wie VARIPACK bietet </w:t>
      </w:r>
      <w:r w:rsidR="0008426B">
        <w:rPr>
          <w:rFonts w:ascii="Tahoma" w:eastAsia="Tahoma" w:hAnsi="Tahoma" w:cs="Tahoma"/>
          <w:bCs/>
          <w:iCs/>
          <w:color w:val="000000"/>
          <w:sz w:val="22"/>
          <w:szCs w:val="22"/>
        </w:rPr>
        <w:t>weitere</w:t>
      </w:r>
      <w:r w:rsidR="00C11F66">
        <w:rPr>
          <w:rFonts w:ascii="Tahoma" w:eastAsia="Tahoma" w:hAnsi="Tahoma" w:cs="Tahoma"/>
          <w:bCs/>
          <w:iCs/>
          <w:color w:val="000000"/>
          <w:sz w:val="22"/>
          <w:szCs w:val="22"/>
        </w:rPr>
        <w:t xml:space="preserve"> Vorteile. </w:t>
      </w:r>
      <w:r w:rsidR="0008426B" w:rsidRPr="0008426B">
        <w:rPr>
          <w:rFonts w:ascii="Tahoma" w:eastAsia="Tahoma" w:hAnsi="Tahoma" w:cs="Tahoma"/>
          <w:bCs/>
          <w:iCs/>
          <w:color w:val="000000"/>
          <w:sz w:val="22"/>
          <w:szCs w:val="22"/>
        </w:rPr>
        <w:t xml:space="preserve">Hohe Verflüssigungstemperaturen erleichtern zudem die </w:t>
      </w:r>
      <w:r w:rsidR="0008426B">
        <w:rPr>
          <w:rFonts w:ascii="Tahoma" w:eastAsia="Tahoma" w:hAnsi="Tahoma" w:cs="Tahoma"/>
          <w:bCs/>
          <w:iCs/>
          <w:color w:val="000000"/>
          <w:sz w:val="22"/>
          <w:szCs w:val="22"/>
        </w:rPr>
        <w:t>Einbindung</w:t>
      </w:r>
      <w:r w:rsidR="0008426B" w:rsidRPr="0008426B">
        <w:rPr>
          <w:rFonts w:ascii="Tahoma" w:eastAsia="Tahoma" w:hAnsi="Tahoma" w:cs="Tahoma"/>
          <w:bCs/>
          <w:iCs/>
          <w:color w:val="000000"/>
          <w:sz w:val="22"/>
          <w:szCs w:val="22"/>
        </w:rPr>
        <w:t xml:space="preserve"> </w:t>
      </w:r>
      <w:r w:rsidR="0008426B">
        <w:rPr>
          <w:rFonts w:ascii="Tahoma" w:eastAsia="Tahoma" w:hAnsi="Tahoma" w:cs="Tahoma"/>
          <w:bCs/>
          <w:iCs/>
          <w:color w:val="000000"/>
          <w:sz w:val="22"/>
          <w:szCs w:val="22"/>
        </w:rPr>
        <w:t>einer</w:t>
      </w:r>
      <w:r w:rsidR="0008426B" w:rsidRPr="0008426B">
        <w:rPr>
          <w:rFonts w:ascii="Tahoma" w:eastAsia="Tahoma" w:hAnsi="Tahoma" w:cs="Tahoma"/>
          <w:bCs/>
          <w:iCs/>
          <w:color w:val="000000"/>
          <w:sz w:val="22"/>
          <w:szCs w:val="22"/>
        </w:rPr>
        <w:t xml:space="preserve"> Wärmerückgewinnung und unterstützen so die Gesamtenergieeffizienz.</w:t>
      </w:r>
    </w:p>
    <w:p w14:paraId="11C0E44F" w14:textId="7510F512" w:rsidR="003477B3" w:rsidRPr="0008426B" w:rsidRDefault="0008426B" w:rsidP="003477B3">
      <w:pPr>
        <w:spacing w:before="240" w:line="360" w:lineRule="auto"/>
        <w:rPr>
          <w:rFonts w:ascii="Tahoma" w:eastAsia="Tahoma" w:hAnsi="Tahoma" w:cs="Tahoma"/>
          <w:bCs/>
          <w:iCs/>
          <w:color w:val="000000"/>
          <w:sz w:val="22"/>
          <w:szCs w:val="22"/>
        </w:rPr>
      </w:pPr>
      <w:r>
        <w:rPr>
          <w:rFonts w:ascii="Tahoma" w:eastAsia="Tahoma" w:hAnsi="Tahoma" w:cs="Tahoma"/>
          <w:bCs/>
          <w:iCs/>
          <w:color w:val="000000"/>
          <w:sz w:val="22"/>
          <w:szCs w:val="22"/>
        </w:rPr>
        <w:t>Zudem</w:t>
      </w:r>
      <w:r w:rsidR="00C11F66">
        <w:rPr>
          <w:rFonts w:ascii="Tahoma" w:eastAsia="Tahoma" w:hAnsi="Tahoma" w:cs="Tahoma"/>
          <w:bCs/>
          <w:iCs/>
          <w:color w:val="000000"/>
          <w:sz w:val="22"/>
          <w:szCs w:val="22"/>
        </w:rPr>
        <w:t xml:space="preserve"> wird BITZER KE Verflüssiger mit einer Leistung bis 2.600 kW und RFV Rieselfilmverdampfer mit einer Leistung bis 2.000 kW präsentieren. Ihr spezielle</w:t>
      </w:r>
      <w:r>
        <w:rPr>
          <w:rFonts w:ascii="Tahoma" w:eastAsia="Tahoma" w:hAnsi="Tahoma" w:cs="Tahoma"/>
          <w:bCs/>
          <w:iCs/>
          <w:color w:val="000000"/>
          <w:sz w:val="22"/>
          <w:szCs w:val="22"/>
        </w:rPr>
        <w:t>s</w:t>
      </w:r>
      <w:r w:rsidR="00C11F66">
        <w:rPr>
          <w:rFonts w:ascii="Tahoma" w:eastAsia="Tahoma" w:hAnsi="Tahoma" w:cs="Tahoma"/>
          <w:bCs/>
          <w:iCs/>
          <w:color w:val="000000"/>
          <w:sz w:val="22"/>
          <w:szCs w:val="22"/>
        </w:rPr>
        <w:t xml:space="preserve"> </w:t>
      </w:r>
      <w:r>
        <w:rPr>
          <w:rFonts w:ascii="Tahoma" w:eastAsia="Tahoma" w:hAnsi="Tahoma" w:cs="Tahoma"/>
          <w:bCs/>
          <w:iCs/>
          <w:color w:val="000000"/>
          <w:sz w:val="22"/>
          <w:szCs w:val="22"/>
        </w:rPr>
        <w:t>Design</w:t>
      </w:r>
      <w:r w:rsidR="00C11F66">
        <w:rPr>
          <w:rFonts w:ascii="Tahoma" w:eastAsia="Tahoma" w:hAnsi="Tahoma" w:cs="Tahoma"/>
          <w:bCs/>
          <w:iCs/>
          <w:color w:val="000000"/>
          <w:sz w:val="22"/>
          <w:szCs w:val="22"/>
        </w:rPr>
        <w:t xml:space="preserve"> reduziert die Kältemittelfüll</w:t>
      </w:r>
      <w:r>
        <w:rPr>
          <w:rFonts w:ascii="Tahoma" w:eastAsia="Tahoma" w:hAnsi="Tahoma" w:cs="Tahoma"/>
          <w:bCs/>
          <w:iCs/>
          <w:color w:val="000000"/>
          <w:sz w:val="22"/>
          <w:szCs w:val="22"/>
        </w:rPr>
        <w:t>menge</w:t>
      </w:r>
      <w:r w:rsidR="00C11F66">
        <w:rPr>
          <w:rFonts w:ascii="Tahoma" w:eastAsia="Tahoma" w:hAnsi="Tahoma" w:cs="Tahoma"/>
          <w:bCs/>
          <w:iCs/>
          <w:color w:val="000000"/>
          <w:sz w:val="22"/>
          <w:szCs w:val="22"/>
        </w:rPr>
        <w:t xml:space="preserve">, </w:t>
      </w:r>
      <w:r w:rsidRPr="0008426B">
        <w:rPr>
          <w:rFonts w:ascii="Tahoma" w:eastAsia="Tahoma" w:hAnsi="Tahoma" w:cs="Tahoma"/>
          <w:bCs/>
          <w:iCs/>
          <w:color w:val="000000"/>
          <w:sz w:val="22"/>
          <w:szCs w:val="22"/>
        </w:rPr>
        <w:t>sorgt für eine herausragende Teillastleistung sowie</w:t>
      </w:r>
      <w:r>
        <w:rPr>
          <w:rFonts w:ascii="Tahoma" w:eastAsia="Tahoma" w:hAnsi="Tahoma" w:cs="Tahoma"/>
          <w:bCs/>
          <w:iCs/>
          <w:color w:val="000000"/>
          <w:sz w:val="22"/>
          <w:szCs w:val="22"/>
        </w:rPr>
        <w:t xml:space="preserve"> </w:t>
      </w:r>
      <w:r w:rsidR="00C11F66">
        <w:rPr>
          <w:rFonts w:ascii="Tahoma" w:eastAsia="Tahoma" w:hAnsi="Tahoma" w:cs="Tahoma"/>
          <w:bCs/>
          <w:iCs/>
          <w:color w:val="000000"/>
          <w:sz w:val="22"/>
          <w:szCs w:val="22"/>
        </w:rPr>
        <w:t xml:space="preserve">eine stabile Ölrückführung – unverzichtbar für einen sicheren und </w:t>
      </w:r>
      <w:r>
        <w:rPr>
          <w:rFonts w:ascii="Tahoma" w:eastAsia="Tahoma" w:hAnsi="Tahoma" w:cs="Tahoma"/>
          <w:bCs/>
          <w:iCs/>
          <w:color w:val="000000"/>
          <w:sz w:val="22"/>
          <w:szCs w:val="22"/>
        </w:rPr>
        <w:t>zuverlässigen</w:t>
      </w:r>
      <w:r w:rsidR="00C11F66">
        <w:rPr>
          <w:rFonts w:ascii="Tahoma" w:eastAsia="Tahoma" w:hAnsi="Tahoma" w:cs="Tahoma"/>
          <w:bCs/>
          <w:iCs/>
          <w:color w:val="000000"/>
          <w:sz w:val="22"/>
          <w:szCs w:val="22"/>
        </w:rPr>
        <w:t xml:space="preserve"> Anlagenbetrieb. </w:t>
      </w:r>
    </w:p>
    <w:bookmarkEnd w:id="10"/>
    <w:p w14:paraId="3AA3D36E" w14:textId="77777777" w:rsidR="0053655F" w:rsidRPr="00D20F60" w:rsidRDefault="00C11F66" w:rsidP="0053655F">
      <w:pPr>
        <w:spacing w:before="240" w:line="360" w:lineRule="auto"/>
        <w:rPr>
          <w:rFonts w:ascii="Tahoma" w:hAnsi="Tahoma" w:cs="Tahoma"/>
          <w:b/>
          <w:bCs/>
          <w:color w:val="333333"/>
          <w:sz w:val="22"/>
          <w:szCs w:val="22"/>
        </w:rPr>
      </w:pPr>
      <w:r>
        <w:rPr>
          <w:rFonts w:ascii="Tahoma" w:eastAsia="Tahoma" w:hAnsi="Tahoma" w:cs="Tahoma"/>
          <w:b/>
          <w:bCs/>
          <w:color w:val="333333"/>
          <w:sz w:val="22"/>
          <w:szCs w:val="22"/>
        </w:rPr>
        <w:t>Hochtemperaturwärmepumpen beschleunigen die Dekarbonisierung</w:t>
      </w:r>
    </w:p>
    <w:p w14:paraId="4E382669" w14:textId="45631A09" w:rsidR="00E07E1A" w:rsidRPr="00D20F60" w:rsidRDefault="00C11F66" w:rsidP="00E07E1A">
      <w:pPr>
        <w:spacing w:before="240" w:line="360" w:lineRule="auto"/>
        <w:rPr>
          <w:rFonts w:ascii="Tahoma" w:hAnsi="Tahoma" w:cs="Tahoma"/>
          <w:color w:val="333333"/>
          <w:sz w:val="22"/>
          <w:szCs w:val="22"/>
        </w:rPr>
      </w:pPr>
      <w:r>
        <w:rPr>
          <w:rFonts w:ascii="Tahoma" w:eastAsia="Tahoma" w:hAnsi="Tahoma" w:cs="Tahoma"/>
          <w:color w:val="333333"/>
          <w:sz w:val="22"/>
          <w:szCs w:val="22"/>
        </w:rPr>
        <w:t xml:space="preserve">Viele </w:t>
      </w:r>
      <w:r w:rsidR="0018191E">
        <w:rPr>
          <w:rFonts w:ascii="Tahoma" w:eastAsia="Tahoma" w:hAnsi="Tahoma" w:cs="Tahoma"/>
          <w:color w:val="333333"/>
          <w:sz w:val="22"/>
          <w:szCs w:val="22"/>
        </w:rPr>
        <w:t xml:space="preserve">industrielle </w:t>
      </w:r>
      <w:r>
        <w:rPr>
          <w:rFonts w:ascii="Tahoma" w:eastAsia="Tahoma" w:hAnsi="Tahoma" w:cs="Tahoma"/>
          <w:color w:val="333333"/>
          <w:sz w:val="22"/>
          <w:szCs w:val="22"/>
        </w:rPr>
        <w:t xml:space="preserve">Prozesse erfordern thermische Energie bei hohen Temperaturen. Durch den Einsatz von Hochtemperaturwärmepumpen zur Nutzung wertvoller Abwärme lassen sich die Abhängigkeit von fossilen Brennstoffen verringern und die Dekarbonisierung vorantreiben. Die BITZER CSH2T Kompaktschraubenverdichter ermöglichen Fluidaustrittstemperaturen bis </w:t>
      </w:r>
      <w:r w:rsidR="0018191E">
        <w:rPr>
          <w:rFonts w:ascii="Tahoma" w:eastAsia="Tahoma" w:hAnsi="Tahoma" w:cs="Tahoma"/>
          <w:color w:val="333333"/>
          <w:sz w:val="22"/>
          <w:szCs w:val="22"/>
        </w:rPr>
        <w:t>+</w:t>
      </w:r>
      <w:r>
        <w:rPr>
          <w:rFonts w:ascii="Tahoma" w:eastAsia="Tahoma" w:hAnsi="Tahoma" w:cs="Tahoma"/>
          <w:color w:val="333333"/>
          <w:sz w:val="22"/>
          <w:szCs w:val="22"/>
        </w:rPr>
        <w:t xml:space="preserve">120 °C in diesen Anwendungen. </w:t>
      </w:r>
    </w:p>
    <w:p w14:paraId="3F9B955C" w14:textId="21B9E732" w:rsidR="00EB06B2" w:rsidRPr="00AE2617" w:rsidRDefault="00C11F66" w:rsidP="0053655F">
      <w:pPr>
        <w:spacing w:before="240" w:line="360" w:lineRule="auto"/>
        <w:rPr>
          <w:rFonts w:ascii="Tahoma" w:eastAsia="Tahoma" w:hAnsi="Tahoma" w:cs="Tahoma"/>
          <w:color w:val="333333"/>
          <w:sz w:val="22"/>
          <w:szCs w:val="22"/>
        </w:rPr>
      </w:pPr>
      <w:r>
        <w:rPr>
          <w:rFonts w:ascii="Tahoma" w:eastAsia="Tahoma" w:hAnsi="Tahoma" w:cs="Tahoma"/>
          <w:color w:val="333333"/>
          <w:sz w:val="22"/>
          <w:szCs w:val="22"/>
        </w:rPr>
        <w:t>Die</w:t>
      </w:r>
      <w:r w:rsidR="0018191E">
        <w:rPr>
          <w:rFonts w:ascii="Tahoma" w:eastAsia="Tahoma" w:hAnsi="Tahoma" w:cs="Tahoma"/>
          <w:color w:val="333333"/>
          <w:sz w:val="22"/>
          <w:szCs w:val="22"/>
        </w:rPr>
        <w:t xml:space="preserve"> Verdichter</w:t>
      </w:r>
      <w:r>
        <w:rPr>
          <w:rFonts w:ascii="Tahoma" w:eastAsia="Tahoma" w:hAnsi="Tahoma" w:cs="Tahoma"/>
          <w:color w:val="333333"/>
          <w:sz w:val="22"/>
          <w:szCs w:val="22"/>
        </w:rPr>
        <w:t xml:space="preserve"> sind für den Betrieb mit dem Kältemittel R1233zd(E) </w:t>
      </w:r>
      <w:r w:rsidR="0018191E">
        <w:rPr>
          <w:rFonts w:ascii="Tahoma" w:eastAsia="Tahoma" w:hAnsi="Tahoma" w:cs="Tahoma"/>
          <w:color w:val="333333"/>
          <w:sz w:val="22"/>
          <w:szCs w:val="22"/>
        </w:rPr>
        <w:t>ausg</w:t>
      </w:r>
      <w:r w:rsidR="00B31570">
        <w:rPr>
          <w:rFonts w:ascii="Tahoma" w:eastAsia="Tahoma" w:hAnsi="Tahoma" w:cs="Tahoma"/>
          <w:color w:val="333333"/>
          <w:sz w:val="22"/>
          <w:szCs w:val="22"/>
        </w:rPr>
        <w:t>e</w:t>
      </w:r>
      <w:r w:rsidR="0018191E">
        <w:rPr>
          <w:rFonts w:ascii="Tahoma" w:eastAsia="Tahoma" w:hAnsi="Tahoma" w:cs="Tahoma"/>
          <w:color w:val="333333"/>
          <w:sz w:val="22"/>
          <w:szCs w:val="22"/>
        </w:rPr>
        <w:t>legt</w:t>
      </w:r>
      <w:r>
        <w:rPr>
          <w:rFonts w:ascii="Tahoma" w:eastAsia="Tahoma" w:hAnsi="Tahoma" w:cs="Tahoma"/>
          <w:color w:val="333333"/>
          <w:sz w:val="22"/>
          <w:szCs w:val="22"/>
        </w:rPr>
        <w:t xml:space="preserve"> und können mit </w:t>
      </w:r>
      <w:r w:rsidR="0018191E">
        <w:rPr>
          <w:rFonts w:ascii="Tahoma" w:eastAsia="Tahoma" w:hAnsi="Tahoma" w:cs="Tahoma"/>
          <w:color w:val="333333"/>
          <w:sz w:val="22"/>
          <w:szCs w:val="22"/>
        </w:rPr>
        <w:t xml:space="preserve">einem </w:t>
      </w:r>
      <w:r>
        <w:rPr>
          <w:rFonts w:ascii="Tahoma" w:eastAsia="Tahoma" w:hAnsi="Tahoma" w:cs="Tahoma"/>
          <w:color w:val="333333"/>
          <w:sz w:val="22"/>
          <w:szCs w:val="22"/>
        </w:rPr>
        <w:t>externe</w:t>
      </w:r>
      <w:r w:rsidR="0018191E">
        <w:rPr>
          <w:rFonts w:ascii="Tahoma" w:eastAsia="Tahoma" w:hAnsi="Tahoma" w:cs="Tahoma"/>
          <w:color w:val="333333"/>
          <w:sz w:val="22"/>
          <w:szCs w:val="22"/>
        </w:rPr>
        <w:t>n</w:t>
      </w:r>
      <w:r>
        <w:rPr>
          <w:rFonts w:ascii="Tahoma" w:eastAsia="Tahoma" w:hAnsi="Tahoma" w:cs="Tahoma"/>
          <w:color w:val="333333"/>
          <w:sz w:val="22"/>
          <w:szCs w:val="22"/>
        </w:rPr>
        <w:t xml:space="preserve"> Frequenzumrichter wie VARIPACK</w:t>
      </w:r>
      <w:r w:rsidR="0018191E">
        <w:rPr>
          <w:rFonts w:ascii="Tahoma" w:eastAsia="Tahoma" w:hAnsi="Tahoma" w:cs="Tahoma"/>
          <w:color w:val="333333"/>
          <w:sz w:val="22"/>
          <w:szCs w:val="22"/>
        </w:rPr>
        <w:t xml:space="preserve"> von BITZER</w:t>
      </w:r>
      <w:r>
        <w:rPr>
          <w:rFonts w:ascii="Tahoma" w:eastAsia="Tahoma" w:hAnsi="Tahoma" w:cs="Tahoma"/>
          <w:color w:val="333333"/>
          <w:sz w:val="22"/>
          <w:szCs w:val="22"/>
        </w:rPr>
        <w:t xml:space="preserve"> </w:t>
      </w:r>
      <w:r w:rsidR="003846A9">
        <w:rPr>
          <w:rFonts w:ascii="Tahoma" w:eastAsia="Tahoma" w:hAnsi="Tahoma" w:cs="Tahoma"/>
          <w:color w:val="333333"/>
          <w:sz w:val="22"/>
          <w:szCs w:val="22"/>
        </w:rPr>
        <w:t>betrieben</w:t>
      </w:r>
      <w:r>
        <w:rPr>
          <w:rFonts w:ascii="Tahoma" w:eastAsia="Tahoma" w:hAnsi="Tahoma" w:cs="Tahoma"/>
          <w:color w:val="333333"/>
          <w:sz w:val="22"/>
          <w:szCs w:val="22"/>
        </w:rPr>
        <w:t xml:space="preserve"> werden. </w:t>
      </w:r>
      <w:r w:rsidR="00EB06B2" w:rsidRPr="00EB06B2">
        <w:rPr>
          <w:rFonts w:ascii="Tahoma" w:eastAsia="Tahoma" w:hAnsi="Tahoma" w:cs="Tahoma"/>
          <w:color w:val="333333"/>
          <w:sz w:val="22"/>
          <w:szCs w:val="22"/>
        </w:rPr>
        <w:t>Diese Kombination ermöglicht eine effiziente Drehzahlregelung und gewährleistet maximale Betriebssicherheit für diese anspruchsvolle Anlagentechn</w:t>
      </w:r>
      <w:r w:rsidR="00EB06B2">
        <w:rPr>
          <w:rFonts w:ascii="Tahoma" w:eastAsia="Tahoma" w:hAnsi="Tahoma" w:cs="Tahoma"/>
          <w:color w:val="333333"/>
          <w:sz w:val="22"/>
          <w:szCs w:val="22"/>
        </w:rPr>
        <w:t>ologie</w:t>
      </w:r>
      <w:r w:rsidR="00EB06B2" w:rsidRPr="00EB06B2">
        <w:rPr>
          <w:rFonts w:ascii="Tahoma" w:eastAsia="Tahoma" w:hAnsi="Tahoma" w:cs="Tahoma"/>
          <w:color w:val="333333"/>
          <w:sz w:val="22"/>
          <w:szCs w:val="22"/>
        </w:rPr>
        <w:t xml:space="preserve">. </w:t>
      </w:r>
      <w:r>
        <w:rPr>
          <w:rFonts w:ascii="Tahoma" w:eastAsia="Tahoma" w:hAnsi="Tahoma" w:cs="Tahoma"/>
          <w:color w:val="333333"/>
          <w:sz w:val="22"/>
          <w:szCs w:val="22"/>
        </w:rPr>
        <w:t xml:space="preserve">In Kombination mit KE Bündelrohrverflüssigern und SQD Trockenexpansionsverdampfern </w:t>
      </w:r>
      <w:r w:rsidR="00AE2617">
        <w:rPr>
          <w:rFonts w:ascii="Tahoma" w:eastAsia="Tahoma" w:hAnsi="Tahoma" w:cs="Tahoma"/>
          <w:color w:val="333333"/>
          <w:sz w:val="22"/>
          <w:szCs w:val="22"/>
        </w:rPr>
        <w:t>ermöglichen</w:t>
      </w:r>
      <w:r>
        <w:rPr>
          <w:rFonts w:ascii="Tahoma" w:eastAsia="Tahoma" w:hAnsi="Tahoma" w:cs="Tahoma"/>
          <w:color w:val="333333"/>
          <w:sz w:val="22"/>
          <w:szCs w:val="22"/>
        </w:rPr>
        <w:t xml:space="preserve"> aufeinander abgestimmte </w:t>
      </w:r>
      <w:r w:rsidR="00AE2617">
        <w:rPr>
          <w:rFonts w:ascii="Tahoma" w:eastAsia="Tahoma" w:hAnsi="Tahoma" w:cs="Tahoma"/>
          <w:color w:val="333333"/>
          <w:sz w:val="22"/>
          <w:szCs w:val="22"/>
        </w:rPr>
        <w:t>Komponenten</w:t>
      </w:r>
      <w:r>
        <w:rPr>
          <w:rFonts w:ascii="Tahoma" w:eastAsia="Tahoma" w:hAnsi="Tahoma" w:cs="Tahoma"/>
          <w:color w:val="333333"/>
          <w:sz w:val="22"/>
          <w:szCs w:val="22"/>
        </w:rPr>
        <w:t xml:space="preserve"> eine verlässliche Integration, hohe </w:t>
      </w:r>
      <w:r w:rsidR="00AE2617">
        <w:rPr>
          <w:rFonts w:ascii="Tahoma" w:eastAsia="Tahoma" w:hAnsi="Tahoma" w:cs="Tahoma"/>
          <w:color w:val="333333"/>
          <w:sz w:val="22"/>
          <w:szCs w:val="22"/>
        </w:rPr>
        <w:t>Energieeffizienz</w:t>
      </w:r>
      <w:r>
        <w:rPr>
          <w:rFonts w:ascii="Tahoma" w:eastAsia="Tahoma" w:hAnsi="Tahoma" w:cs="Tahoma"/>
          <w:color w:val="333333"/>
          <w:sz w:val="22"/>
          <w:szCs w:val="22"/>
        </w:rPr>
        <w:t xml:space="preserve"> und Betriebssicherheit </w:t>
      </w:r>
      <w:r w:rsidR="00AE2617">
        <w:rPr>
          <w:rFonts w:ascii="Tahoma" w:eastAsia="Tahoma" w:hAnsi="Tahoma" w:cs="Tahoma"/>
          <w:color w:val="333333"/>
          <w:sz w:val="22"/>
          <w:szCs w:val="22"/>
        </w:rPr>
        <w:t>in</w:t>
      </w:r>
      <w:r>
        <w:rPr>
          <w:rFonts w:ascii="Tahoma" w:eastAsia="Tahoma" w:hAnsi="Tahoma" w:cs="Tahoma"/>
          <w:color w:val="333333"/>
          <w:sz w:val="22"/>
          <w:szCs w:val="22"/>
        </w:rPr>
        <w:t xml:space="preserve"> Hochtemperaturwärmepumpen – </w:t>
      </w:r>
      <w:r w:rsidR="00AE2617" w:rsidRPr="00AE2617">
        <w:rPr>
          <w:rFonts w:ascii="Tahoma" w:eastAsia="Tahoma" w:hAnsi="Tahoma" w:cs="Tahoma"/>
          <w:color w:val="333333"/>
          <w:sz w:val="22"/>
          <w:szCs w:val="22"/>
        </w:rPr>
        <w:t>unterstützt durch mehr als 40 Jahre Schraubenverdichter</w:t>
      </w:r>
      <w:r w:rsidR="00AE2617" w:rsidRPr="00AE2617">
        <w:rPr>
          <w:rFonts w:ascii="Tahoma" w:eastAsia="Tahoma" w:hAnsi="Tahoma" w:cs="Tahoma"/>
          <w:color w:val="333333"/>
          <w:sz w:val="22"/>
          <w:szCs w:val="22"/>
        </w:rPr>
        <w:noBreakHyphen/>
        <w:t>Know</w:t>
      </w:r>
      <w:r w:rsidR="00AE2617" w:rsidRPr="00AE2617">
        <w:rPr>
          <w:rFonts w:ascii="Tahoma" w:eastAsia="Tahoma" w:hAnsi="Tahoma" w:cs="Tahoma"/>
          <w:color w:val="333333"/>
          <w:sz w:val="22"/>
          <w:szCs w:val="22"/>
        </w:rPr>
        <w:noBreakHyphen/>
        <w:t>how.</w:t>
      </w:r>
    </w:p>
    <w:p w14:paraId="7F40179E" w14:textId="7C0734DF" w:rsidR="0053655F" w:rsidRPr="00D20F60" w:rsidRDefault="00C11F66" w:rsidP="0053655F">
      <w:pPr>
        <w:spacing w:before="240" w:line="360" w:lineRule="auto"/>
        <w:rPr>
          <w:rFonts w:ascii="Tahoma" w:hAnsi="Tahoma" w:cs="Tahoma"/>
          <w:b/>
          <w:bCs/>
          <w:color w:val="333333"/>
          <w:sz w:val="22"/>
          <w:szCs w:val="22"/>
        </w:rPr>
      </w:pPr>
      <w:r>
        <w:rPr>
          <w:rFonts w:ascii="Tahoma" w:eastAsia="Tahoma" w:hAnsi="Tahoma" w:cs="Tahoma"/>
          <w:b/>
          <w:bCs/>
          <w:color w:val="333333"/>
          <w:sz w:val="22"/>
          <w:szCs w:val="22"/>
        </w:rPr>
        <w:t>BITZER Services: langfristige Leistung, sichere Investitionen</w:t>
      </w:r>
    </w:p>
    <w:p w14:paraId="567B6580" w14:textId="4833AB21" w:rsidR="009C16AD" w:rsidRPr="00D20F60" w:rsidRDefault="00C11F66" w:rsidP="009C16AD">
      <w:pPr>
        <w:spacing w:before="240" w:line="360" w:lineRule="auto"/>
        <w:rPr>
          <w:rFonts w:ascii="Tahoma" w:hAnsi="Tahoma" w:cs="Tahoma"/>
          <w:color w:val="333333"/>
          <w:sz w:val="22"/>
          <w:szCs w:val="22"/>
        </w:rPr>
      </w:pPr>
      <w:r>
        <w:rPr>
          <w:rFonts w:ascii="Tahoma" w:eastAsia="Tahoma" w:hAnsi="Tahoma" w:cs="Tahoma"/>
          <w:color w:val="333333"/>
          <w:sz w:val="22"/>
          <w:szCs w:val="22"/>
        </w:rPr>
        <w:t xml:space="preserve">BITZER begleitet Kunden während des gesamten Produktlebenszyklus – von der Planung über die Inbetriebnahme und den Betrieb bis hin zur Modernisierung und zum Recycling. Original Ersatzteile und Öle, maßgeschneiderte </w:t>
      </w:r>
      <w:proofErr w:type="spellStart"/>
      <w:r>
        <w:rPr>
          <w:rFonts w:ascii="Tahoma" w:eastAsia="Tahoma" w:hAnsi="Tahoma" w:cs="Tahoma"/>
          <w:color w:val="333333"/>
          <w:sz w:val="22"/>
          <w:szCs w:val="22"/>
        </w:rPr>
        <w:t>GreenPoint</w:t>
      </w:r>
      <w:proofErr w:type="spellEnd"/>
      <w:r>
        <w:rPr>
          <w:rFonts w:ascii="Tahoma" w:eastAsia="Tahoma" w:hAnsi="Tahoma" w:cs="Tahoma"/>
          <w:color w:val="333333"/>
          <w:sz w:val="22"/>
          <w:szCs w:val="22"/>
        </w:rPr>
        <w:t xml:space="preserve"> Service-Lösungen, Expertentraining und digitale Tools sorgen für einen verlässlichen Betrieb, eine längere Lebensdauer der </w:t>
      </w:r>
      <w:r w:rsidRPr="006C51F3">
        <w:rPr>
          <w:rFonts w:ascii="Tahoma" w:eastAsia="Tahoma" w:hAnsi="Tahoma" w:cs="Tahoma"/>
          <w:color w:val="333333"/>
          <w:sz w:val="22"/>
          <w:szCs w:val="22"/>
        </w:rPr>
        <w:t>Ausstattung</w:t>
      </w:r>
      <w:r>
        <w:rPr>
          <w:rFonts w:ascii="Tahoma" w:eastAsia="Tahoma" w:hAnsi="Tahoma" w:cs="Tahoma"/>
          <w:color w:val="333333"/>
          <w:sz w:val="22"/>
          <w:szCs w:val="22"/>
        </w:rPr>
        <w:t xml:space="preserve"> und geringere</w:t>
      </w:r>
      <w:r w:rsidR="00AC4ADC">
        <w:rPr>
          <w:rFonts w:ascii="Tahoma" w:eastAsia="Tahoma" w:hAnsi="Tahoma" w:cs="Tahoma"/>
          <w:color w:val="333333"/>
          <w:sz w:val="22"/>
          <w:szCs w:val="22"/>
        </w:rPr>
        <w:t xml:space="preserve"> </w:t>
      </w:r>
      <w:r>
        <w:rPr>
          <w:rFonts w:ascii="Tahoma" w:eastAsia="Tahoma" w:hAnsi="Tahoma" w:cs="Tahoma"/>
          <w:color w:val="333333"/>
          <w:sz w:val="22"/>
          <w:szCs w:val="22"/>
        </w:rPr>
        <w:lastRenderedPageBreak/>
        <w:t>Betriebskosten.</w:t>
      </w:r>
      <w:r>
        <w:rPr>
          <w:rFonts w:ascii="Segoe UI" w:eastAsia="Segoe UI" w:hAnsi="Segoe UI" w:cs="Segoe UI"/>
          <w:sz w:val="21"/>
          <w:szCs w:val="21"/>
        </w:rPr>
        <w:t> </w:t>
      </w:r>
      <w:r>
        <w:rPr>
          <w:rFonts w:ascii="Tahoma" w:eastAsia="Tahoma" w:hAnsi="Tahoma" w:cs="Tahoma"/>
          <w:color w:val="333333"/>
          <w:sz w:val="22"/>
          <w:szCs w:val="22"/>
        </w:rPr>
        <w:t>Messebesucher haben die Gelegenheit, das umfangreiche Angebot an BITZER Services auf einzigartige Weise zu erleben.</w:t>
      </w:r>
    </w:p>
    <w:p w14:paraId="19548938" w14:textId="790CBC20" w:rsidR="006C51F3" w:rsidRPr="006C51F3" w:rsidRDefault="00C11F66" w:rsidP="006C51F3">
      <w:pPr>
        <w:spacing w:before="240" w:line="360" w:lineRule="auto"/>
        <w:rPr>
          <w:rFonts w:ascii="Tahoma" w:eastAsia="Tahoma" w:hAnsi="Tahoma" w:cs="Tahoma"/>
          <w:color w:val="333333"/>
          <w:sz w:val="22"/>
          <w:szCs w:val="22"/>
        </w:rPr>
      </w:pPr>
      <w:r>
        <w:rPr>
          <w:rFonts w:ascii="Tahoma" w:eastAsia="Tahoma" w:hAnsi="Tahoma" w:cs="Tahoma"/>
          <w:color w:val="333333"/>
          <w:sz w:val="22"/>
          <w:szCs w:val="22"/>
        </w:rPr>
        <w:t xml:space="preserve">Auf der MCE 2026 befindet sich der Messestand von OJ Electronics gleich neben dem von BITZER. Das Unternehmen gehört seit 2023 zur BITZER </w:t>
      </w:r>
      <w:r w:rsidR="006C51F3">
        <w:rPr>
          <w:rFonts w:ascii="Tahoma" w:eastAsia="Tahoma" w:hAnsi="Tahoma" w:cs="Tahoma"/>
          <w:color w:val="333333"/>
          <w:sz w:val="22"/>
          <w:szCs w:val="22"/>
        </w:rPr>
        <w:t>G</w:t>
      </w:r>
      <w:r w:rsidR="006C51F3" w:rsidRPr="00C11F66">
        <w:rPr>
          <w:rFonts w:ascii="Tahoma" w:eastAsia="Tahoma" w:hAnsi="Tahoma" w:cs="Tahoma"/>
          <w:color w:val="333333"/>
          <w:sz w:val="22"/>
          <w:szCs w:val="22"/>
        </w:rPr>
        <w:t>ruppe</w:t>
      </w:r>
      <w:r w:rsidRPr="00C11F66">
        <w:rPr>
          <w:rFonts w:ascii="Tahoma" w:eastAsia="Tahoma" w:hAnsi="Tahoma" w:cs="Tahoma"/>
          <w:color w:val="333333"/>
          <w:sz w:val="22"/>
          <w:szCs w:val="22"/>
        </w:rPr>
        <w:t xml:space="preserve"> und ist ein führender Spezialist für fortschrittliche Regelungssysteme, intelligente Antriebe und elektronische Regler für HVAC- und Belüftungsanwendungen. </w:t>
      </w:r>
      <w:r w:rsidR="006C51F3" w:rsidRPr="006C51F3">
        <w:rPr>
          <w:rFonts w:ascii="Tahoma" w:eastAsia="Tahoma" w:hAnsi="Tahoma" w:cs="Tahoma"/>
          <w:color w:val="333333"/>
          <w:sz w:val="22"/>
          <w:szCs w:val="22"/>
        </w:rPr>
        <w:t xml:space="preserve">Damit erweitert BITZER sein Portfolio in der smarten Regelungstechnik und schafft neue Möglichkeiten für vernetzte, energieeffiziente Klimasysteme – und stärkt zugleich </w:t>
      </w:r>
      <w:r w:rsidR="006C51F3" w:rsidRPr="00C11F66">
        <w:rPr>
          <w:rFonts w:ascii="Tahoma" w:eastAsia="Tahoma" w:hAnsi="Tahoma" w:cs="Tahoma"/>
          <w:color w:val="333333"/>
          <w:sz w:val="22"/>
          <w:szCs w:val="22"/>
        </w:rPr>
        <w:t>seine</w:t>
      </w:r>
      <w:r w:rsidR="006C51F3" w:rsidRPr="006C51F3">
        <w:rPr>
          <w:rFonts w:ascii="Tahoma" w:eastAsia="Tahoma" w:hAnsi="Tahoma" w:cs="Tahoma"/>
          <w:color w:val="333333"/>
          <w:sz w:val="22"/>
          <w:szCs w:val="22"/>
        </w:rPr>
        <w:t xml:space="preserve"> Rolle als treibende Kraft in einer zukunftsorientierten HVAC</w:t>
      </w:r>
      <w:r w:rsidR="006C51F3" w:rsidRPr="006C51F3">
        <w:rPr>
          <w:rFonts w:ascii="Tahoma" w:eastAsia="Tahoma" w:hAnsi="Tahoma" w:cs="Tahoma"/>
          <w:color w:val="333333"/>
          <w:sz w:val="22"/>
          <w:szCs w:val="22"/>
        </w:rPr>
        <w:noBreakHyphen/>
        <w:t>Branche.</w:t>
      </w:r>
    </w:p>
    <w:p w14:paraId="5F4FB22C" w14:textId="77777777" w:rsidR="009C16AD" w:rsidRPr="00D20F60" w:rsidRDefault="009C16AD" w:rsidP="007108D1">
      <w:pPr>
        <w:spacing w:before="240" w:line="360" w:lineRule="auto"/>
        <w:rPr>
          <w:rFonts w:ascii="Tahoma" w:hAnsi="Tahoma" w:cs="Tahoma"/>
          <w:bCs/>
          <w:color w:val="333333"/>
          <w:sz w:val="22"/>
          <w:szCs w:val="22"/>
        </w:rPr>
      </w:pPr>
    </w:p>
    <w:p w14:paraId="7F3B8262" w14:textId="730F516D" w:rsidR="007108D1" w:rsidRDefault="00C11F66" w:rsidP="007108D1">
      <w:pPr>
        <w:spacing w:before="240" w:line="360" w:lineRule="auto"/>
      </w:pPr>
      <w:r>
        <w:rPr>
          <w:rFonts w:ascii="Tahoma" w:eastAsia="Tahoma" w:hAnsi="Tahoma" w:cs="Tahoma"/>
          <w:bCs/>
          <w:color w:val="333333"/>
          <w:sz w:val="20"/>
        </w:rPr>
        <w:t>*</w:t>
      </w:r>
      <w:hyperlink r:id="rId15" w:tgtFrame="_blank" w:tooltip="https://www.bitzer.de/empco-richtlinie" w:history="1">
        <w:r w:rsidR="006C51F3" w:rsidRPr="006C51F3">
          <w:rPr>
            <w:rFonts w:ascii="Tahoma" w:hAnsi="Tahoma" w:cs="Tahoma"/>
            <w:color w:val="333333"/>
            <w:sz w:val="20"/>
          </w:rPr>
          <w:t>www.bitzer.de/empco-richtlinie</w:t>
        </w:r>
      </w:hyperlink>
    </w:p>
    <w:p w14:paraId="7EC6A1FF" w14:textId="77777777" w:rsidR="00AC4ADC" w:rsidRPr="006C51F3" w:rsidRDefault="00AC4ADC" w:rsidP="007108D1">
      <w:pPr>
        <w:spacing w:before="240" w:line="360" w:lineRule="auto"/>
        <w:rPr>
          <w:rFonts w:ascii="Tahoma" w:eastAsia="Tahoma" w:hAnsi="Tahoma" w:cs="Tahoma"/>
          <w:bCs/>
          <w:color w:val="333333"/>
          <w:sz w:val="20"/>
        </w:rPr>
      </w:pPr>
    </w:p>
    <w:p w14:paraId="46DA1952" w14:textId="77777777" w:rsidR="000C05EC" w:rsidRDefault="00C11F66" w:rsidP="000C05EC">
      <w:pPr>
        <w:spacing w:before="240" w:line="360" w:lineRule="auto"/>
        <w:ind w:right="112"/>
        <w:jc w:val="center"/>
        <w:rPr>
          <w:rFonts w:ascii="Arial" w:hAnsi="Arial"/>
          <w:sz w:val="22"/>
        </w:rPr>
      </w:pPr>
      <w:r w:rsidRPr="006C51F3">
        <w:rPr>
          <w:rFonts w:ascii="Arial" w:hAnsi="Arial"/>
          <w:sz w:val="22"/>
        </w:rPr>
        <w:t>■</w:t>
      </w:r>
      <w:bookmarkStart w:id="11" w:name="_Hlk18063907"/>
    </w:p>
    <w:p w14:paraId="0C7948CC" w14:textId="76E1933A" w:rsidR="006C51F3" w:rsidRPr="000C05EC" w:rsidRDefault="006C51F3" w:rsidP="000C05EC">
      <w:pPr>
        <w:spacing w:before="240" w:line="360" w:lineRule="auto"/>
        <w:ind w:right="112"/>
        <w:jc w:val="both"/>
        <w:rPr>
          <w:rFonts w:ascii="Arial" w:hAnsi="Arial"/>
          <w:sz w:val="22"/>
        </w:rPr>
      </w:pPr>
      <w:r w:rsidRPr="005876BA">
        <w:rPr>
          <w:rFonts w:ascii="Tahoma" w:hAnsi="Tahoma"/>
          <w:sz w:val="20"/>
        </w:rPr>
        <w:t xml:space="preserve">Als unabhängiger Spezialist für Kälte- und Klimatechnik sowie Wärmepumpentechnologie ist BITZER weltweit im Einsatz: Mit Produkten und Dienstleistungen für Kältetechnik, Klimatisierung, Prozesskühlung und Transport sorgt BITZER für optimale Temperaturbedingungen in Warenhandel, Industrieprozessen und Raumklimatisierung – immer vor dem Hintergrund größtmöglicher Energieeffizienz und Qualität. </w:t>
      </w:r>
      <w:r w:rsidRPr="00ED3301">
        <w:rPr>
          <w:rFonts w:ascii="Tahoma" w:hAnsi="Tahoma"/>
          <w:sz w:val="20"/>
        </w:rPr>
        <w:t>Mit Vertriebsgesellschaften und Produktionsstätten ist die BITZER Firmengruppe weltweit an 7</w:t>
      </w:r>
      <w:r>
        <w:rPr>
          <w:rFonts w:ascii="Tahoma" w:hAnsi="Tahoma"/>
          <w:sz w:val="20"/>
        </w:rPr>
        <w:t>4</w:t>
      </w:r>
      <w:r w:rsidRPr="00ED3301">
        <w:rPr>
          <w:rFonts w:ascii="Tahoma" w:hAnsi="Tahoma"/>
          <w:sz w:val="20"/>
        </w:rPr>
        <w:t xml:space="preserve"> Standorten in 4</w:t>
      </w:r>
      <w:r>
        <w:rPr>
          <w:rFonts w:ascii="Tahoma" w:hAnsi="Tahoma"/>
          <w:sz w:val="20"/>
        </w:rPr>
        <w:t>0</w:t>
      </w:r>
      <w:r w:rsidRPr="00ED3301">
        <w:rPr>
          <w:rFonts w:ascii="Tahoma" w:hAnsi="Tahoma"/>
          <w:sz w:val="20"/>
        </w:rPr>
        <w:t xml:space="preserve"> Ländern vertreten. Inklusive Handels- und Dienstleistungspartnern erstreckt sich der Fertigungs-, Entwicklungs- und Vertriebsverbund von BITZER über fast alle Länder der Welt. Im Jahr 202</w:t>
      </w:r>
      <w:r>
        <w:rPr>
          <w:rFonts w:ascii="Tahoma" w:hAnsi="Tahoma"/>
          <w:sz w:val="20"/>
        </w:rPr>
        <w:t>5</w:t>
      </w:r>
      <w:r w:rsidRPr="00ED3301">
        <w:rPr>
          <w:rFonts w:ascii="Tahoma" w:hAnsi="Tahoma"/>
          <w:sz w:val="20"/>
        </w:rPr>
        <w:t xml:space="preserve"> erwirtschafteten 4500 Mitarbeitende einen Umsatz von 1,1</w:t>
      </w:r>
      <w:r>
        <w:rPr>
          <w:rFonts w:ascii="Tahoma" w:hAnsi="Tahoma"/>
          <w:sz w:val="20"/>
        </w:rPr>
        <w:t>35</w:t>
      </w:r>
      <w:r w:rsidRPr="00ED3301">
        <w:rPr>
          <w:rFonts w:ascii="Tahoma" w:hAnsi="Tahoma"/>
          <w:sz w:val="20"/>
        </w:rPr>
        <w:t xml:space="preserve"> Milliarden Euro, der Aufwand für Forschung und Entwicklung lag bei 67 Millionen Euro.</w:t>
      </w:r>
    </w:p>
    <w:p w14:paraId="23EA5FCD" w14:textId="77777777" w:rsidR="006C51F3" w:rsidRDefault="006C51F3" w:rsidP="006C51F3">
      <w:pPr>
        <w:spacing w:before="240" w:line="360" w:lineRule="auto"/>
        <w:ind w:right="112"/>
        <w:jc w:val="both"/>
        <w:rPr>
          <w:rFonts w:ascii="Tahoma" w:hAnsi="Tahoma"/>
          <w:sz w:val="20"/>
        </w:rPr>
      </w:pPr>
      <w:hyperlink r:id="rId16" w:history="1">
        <w:r w:rsidRPr="007A32D0">
          <w:rPr>
            <w:rStyle w:val="Hyperlink"/>
            <w:rFonts w:ascii="Tahoma" w:hAnsi="Tahoma"/>
            <w:sz w:val="20"/>
          </w:rPr>
          <w:t>www.bitzer.de</w:t>
        </w:r>
      </w:hyperlink>
    </w:p>
    <w:p w14:paraId="7169FCF5" w14:textId="77777777" w:rsidR="006C51F3" w:rsidRDefault="006C51F3" w:rsidP="006C51F3">
      <w:pPr>
        <w:spacing w:before="240" w:line="360" w:lineRule="auto"/>
        <w:ind w:right="112"/>
        <w:jc w:val="both"/>
        <w:rPr>
          <w:rFonts w:ascii="Tahoma" w:hAnsi="Tahoma"/>
          <w:b/>
          <w:sz w:val="20"/>
        </w:rPr>
      </w:pPr>
    </w:p>
    <w:p w14:paraId="0A1A39C5" w14:textId="77777777" w:rsidR="006C51F3" w:rsidRPr="00681E94" w:rsidRDefault="006C51F3" w:rsidP="006C51F3">
      <w:pPr>
        <w:spacing w:before="240" w:line="360" w:lineRule="auto"/>
        <w:ind w:right="112"/>
        <w:jc w:val="both"/>
        <w:rPr>
          <w:rFonts w:ascii="Tahoma" w:hAnsi="Tahoma"/>
          <w:sz w:val="20"/>
        </w:rPr>
      </w:pPr>
      <w:r w:rsidRPr="00681E94">
        <w:rPr>
          <w:rFonts w:ascii="Tahoma" w:hAnsi="Tahoma"/>
          <w:b/>
          <w:sz w:val="20"/>
        </w:rPr>
        <w:t>Bildübersicht</w:t>
      </w:r>
    </w:p>
    <w:p w14:paraId="2B26EA4C" w14:textId="77777777" w:rsidR="006C51F3" w:rsidRDefault="006C51F3" w:rsidP="006C51F3">
      <w:pPr>
        <w:spacing w:before="240" w:line="360" w:lineRule="auto"/>
        <w:ind w:right="112"/>
        <w:jc w:val="both"/>
        <w:rPr>
          <w:rFonts w:ascii="Tahoma" w:hAnsi="Tahoma"/>
          <w:sz w:val="20"/>
        </w:rPr>
      </w:pPr>
      <w:r w:rsidRPr="00681E94">
        <w:rPr>
          <w:rFonts w:ascii="Tahoma" w:hAnsi="Tahoma"/>
          <w:sz w:val="20"/>
        </w:rPr>
        <w:t xml:space="preserve">Die Bildmotive dürfen nur zu redaktionellen Zwecken genutzt werden. Die Verwendung ist honorarfrei bei Quellenangabe „Foto: BITZER“ und Übersendung eines kostenlosen Belegexemplars. Grafische Veränderungen – außer zum Freistellen des Hauptmotivs – sind nicht gestattet. </w:t>
      </w:r>
    </w:p>
    <w:p w14:paraId="54E41148" w14:textId="49CF826E" w:rsidR="006C51F3" w:rsidRPr="00AC4ADC" w:rsidRDefault="006C51F3" w:rsidP="00AC4ADC">
      <w:pPr>
        <w:rPr>
          <w:rFonts w:ascii="Tahoma" w:hAnsi="Tahoma" w:cs="Tahoma"/>
          <w:sz w:val="20"/>
        </w:rPr>
      </w:pPr>
      <w:r>
        <w:rPr>
          <w:rFonts w:ascii="Tahoma" w:hAnsi="Tahoma" w:cs="Tahoma"/>
          <w:sz w:val="20"/>
        </w:rPr>
        <w:br w:type="page"/>
      </w:r>
    </w:p>
    <w:p w14:paraId="4C77DB7A" w14:textId="77777777" w:rsidR="006C51F3" w:rsidRPr="005062B5" w:rsidRDefault="006C51F3" w:rsidP="006C51F3">
      <w:pPr>
        <w:spacing w:before="240" w:line="360" w:lineRule="auto"/>
        <w:ind w:right="112"/>
        <w:jc w:val="both"/>
        <w:rPr>
          <w:rFonts w:ascii="Tahoma" w:hAnsi="Tahoma"/>
          <w:sz w:val="22"/>
          <w:szCs w:val="22"/>
          <w:lang w:val="en-GB"/>
        </w:rPr>
      </w:pPr>
      <w:r w:rsidRPr="005062B5">
        <w:rPr>
          <w:rFonts w:ascii="Tahoma" w:hAnsi="Tahoma"/>
          <w:noProof/>
          <w:sz w:val="22"/>
          <w:szCs w:val="22"/>
          <w:lang w:val="en-GB"/>
        </w:rPr>
        <w:lastRenderedPageBreak/>
        <w:drawing>
          <wp:inline distT="0" distB="0" distL="0" distR="0" wp14:anchorId="3E7932EE" wp14:editId="584CD977">
            <wp:extent cx="3190805" cy="3190805"/>
            <wp:effectExtent l="0" t="0" r="0" b="0"/>
            <wp:docPr id="14339988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98890" name="Grafik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190805" cy="3190805"/>
                    </a:xfrm>
                    <a:prstGeom prst="rect">
                      <a:avLst/>
                    </a:prstGeom>
                    <a:noFill/>
                    <a:ln>
                      <a:noFill/>
                    </a:ln>
                  </pic:spPr>
                </pic:pic>
              </a:graphicData>
            </a:graphic>
          </wp:inline>
        </w:drawing>
      </w:r>
    </w:p>
    <w:p w14:paraId="5BC539DE" w14:textId="7BE80657" w:rsidR="006C51F3" w:rsidRPr="00ED161D" w:rsidRDefault="006C51F3" w:rsidP="006C51F3">
      <w:pPr>
        <w:spacing w:before="240" w:line="360" w:lineRule="auto"/>
        <w:ind w:right="112"/>
        <w:rPr>
          <w:rFonts w:ascii="Tahoma" w:eastAsia="Tahoma" w:hAnsi="Tahoma"/>
          <w:sz w:val="22"/>
          <w:szCs w:val="22"/>
        </w:rPr>
      </w:pPr>
      <w:r>
        <w:rPr>
          <w:rFonts w:ascii="Tahoma" w:eastAsia="Tahoma" w:hAnsi="Tahoma"/>
          <w:sz w:val="22"/>
          <w:szCs w:val="22"/>
        </w:rPr>
        <w:t xml:space="preserve">Bild 1: BITZER ORBIT PRO </w:t>
      </w:r>
      <w:r w:rsidR="00ED161D">
        <w:rPr>
          <w:rFonts w:ascii="Tahoma" w:eastAsia="Tahoma" w:hAnsi="Tahoma"/>
          <w:sz w:val="22"/>
          <w:szCs w:val="22"/>
        </w:rPr>
        <w:t xml:space="preserve">TANDEM mit ORBIT PRO </w:t>
      </w:r>
      <w:proofErr w:type="spellStart"/>
      <w:r w:rsidR="00ED161D">
        <w:rPr>
          <w:rFonts w:ascii="Tahoma" w:eastAsia="Tahoma" w:hAnsi="Tahoma"/>
          <w:sz w:val="22"/>
          <w:szCs w:val="22"/>
        </w:rPr>
        <w:t>Scrollverdichtern</w:t>
      </w:r>
      <w:proofErr w:type="spellEnd"/>
      <w:r w:rsidR="00ED161D">
        <w:rPr>
          <w:rFonts w:ascii="Tahoma" w:eastAsia="Tahoma" w:hAnsi="Tahoma"/>
          <w:sz w:val="22"/>
          <w:szCs w:val="22"/>
        </w:rPr>
        <w:t xml:space="preserve">, die für </w:t>
      </w:r>
      <w:r>
        <w:rPr>
          <w:rFonts w:ascii="Tahoma" w:eastAsia="Tahoma" w:hAnsi="Tahoma"/>
          <w:sz w:val="22"/>
          <w:szCs w:val="22"/>
        </w:rPr>
        <w:t>das natürliche Kältemittel Propan (R290) optimiert</w:t>
      </w:r>
      <w:r w:rsidR="00ED161D">
        <w:rPr>
          <w:rFonts w:ascii="Tahoma" w:eastAsia="Tahoma" w:hAnsi="Tahoma"/>
          <w:sz w:val="22"/>
          <w:szCs w:val="22"/>
        </w:rPr>
        <w:t xml:space="preserve"> sind</w:t>
      </w:r>
    </w:p>
    <w:p w14:paraId="7F2CEF97" w14:textId="77777777" w:rsidR="006C51F3" w:rsidRPr="005062B5" w:rsidRDefault="006C51F3" w:rsidP="006C51F3">
      <w:pPr>
        <w:spacing w:before="240" w:line="360" w:lineRule="auto"/>
        <w:ind w:right="112"/>
        <w:jc w:val="both"/>
        <w:rPr>
          <w:rFonts w:ascii="Tahoma" w:hAnsi="Tahoma"/>
          <w:sz w:val="20"/>
          <w:lang w:val="en-GB"/>
        </w:rPr>
      </w:pPr>
      <w:r w:rsidRPr="005062B5">
        <w:rPr>
          <w:rFonts w:ascii="Tahoma" w:hAnsi="Tahoma"/>
          <w:noProof/>
          <w:sz w:val="20"/>
          <w:lang w:val="en-GB"/>
        </w:rPr>
        <w:drawing>
          <wp:inline distT="0" distB="0" distL="0" distR="0" wp14:anchorId="031240C8" wp14:editId="6E4BDB1F">
            <wp:extent cx="4099379" cy="2558955"/>
            <wp:effectExtent l="0" t="0" r="0" b="0"/>
            <wp:docPr id="654525460" name="Grafik 1" descr="Ein Bild, das Zylind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643000" name="Grafik 1" descr="Ein Bild, das Zylinder enthält.&#10;&#10;KI-generierte Inhalte können fehlerhaft sein."/>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577"/>
                    <a:stretch>
                      <a:fillRect/>
                    </a:stretch>
                  </pic:blipFill>
                  <pic:spPr bwMode="auto">
                    <a:xfrm>
                      <a:off x="0" y="0"/>
                      <a:ext cx="4107354" cy="2563933"/>
                    </a:xfrm>
                    <a:prstGeom prst="rect">
                      <a:avLst/>
                    </a:prstGeom>
                    <a:noFill/>
                    <a:ln>
                      <a:noFill/>
                    </a:ln>
                    <a:extLst>
                      <a:ext uri="{53640926-AAD7-44D8-BBD7-CCE9431645EC}">
                        <a14:shadowObscured xmlns:a14="http://schemas.microsoft.com/office/drawing/2010/main"/>
                      </a:ext>
                    </a:extLst>
                  </pic:spPr>
                </pic:pic>
              </a:graphicData>
            </a:graphic>
          </wp:inline>
        </w:drawing>
      </w:r>
    </w:p>
    <w:p w14:paraId="01578CED" w14:textId="6BDCBB42" w:rsidR="006C51F3" w:rsidRDefault="006C51F3" w:rsidP="006C51F3">
      <w:pPr>
        <w:spacing w:before="240" w:line="360" w:lineRule="auto"/>
        <w:ind w:right="112"/>
        <w:rPr>
          <w:rFonts w:ascii="Tahoma" w:eastAsia="Tahoma" w:hAnsi="Tahoma"/>
          <w:sz w:val="22"/>
          <w:szCs w:val="22"/>
        </w:rPr>
      </w:pPr>
      <w:r>
        <w:rPr>
          <w:rFonts w:ascii="Tahoma" w:eastAsia="Tahoma" w:hAnsi="Tahoma"/>
          <w:sz w:val="22"/>
          <w:szCs w:val="22"/>
        </w:rPr>
        <w:t>Bild 2: BITZER CSH2T Kompaktschraubenverdichter sind speziell für den Einsatz in Hochtemperaturwärmepumpen ausgelegt</w:t>
      </w:r>
    </w:p>
    <w:p w14:paraId="5D223985" w14:textId="77777777" w:rsidR="00ED161D" w:rsidRDefault="00ED161D" w:rsidP="006C51F3">
      <w:pPr>
        <w:spacing w:before="240" w:line="360" w:lineRule="auto"/>
        <w:ind w:right="112"/>
        <w:rPr>
          <w:rFonts w:ascii="Tahoma" w:eastAsia="Tahoma" w:hAnsi="Tahoma"/>
          <w:sz w:val="22"/>
          <w:szCs w:val="22"/>
        </w:rPr>
      </w:pPr>
    </w:p>
    <w:p w14:paraId="4C97ACCC" w14:textId="77777777" w:rsidR="00ED161D" w:rsidRDefault="00ED161D" w:rsidP="006C51F3">
      <w:pPr>
        <w:spacing w:before="240" w:line="360" w:lineRule="auto"/>
        <w:ind w:right="112"/>
        <w:rPr>
          <w:rFonts w:ascii="Tahoma" w:eastAsia="Tahoma" w:hAnsi="Tahoma"/>
          <w:sz w:val="22"/>
          <w:szCs w:val="22"/>
        </w:rPr>
      </w:pPr>
    </w:p>
    <w:p w14:paraId="5D1C04C0" w14:textId="659E72BA" w:rsidR="00ED161D" w:rsidRDefault="00ED161D" w:rsidP="006C51F3">
      <w:pPr>
        <w:spacing w:before="240" w:line="360" w:lineRule="auto"/>
        <w:ind w:right="112"/>
        <w:rPr>
          <w:rFonts w:ascii="Tahoma" w:eastAsia="Tahoma" w:hAnsi="Tahoma"/>
          <w:sz w:val="22"/>
          <w:szCs w:val="22"/>
        </w:rPr>
      </w:pPr>
      <w:r>
        <w:rPr>
          <w:rFonts w:ascii="Tahoma" w:eastAsia="Tahoma" w:hAnsi="Tahoma"/>
          <w:noProof/>
          <w:sz w:val="22"/>
          <w:szCs w:val="22"/>
        </w:rPr>
        <w:lastRenderedPageBreak/>
        <w:drawing>
          <wp:inline distT="0" distB="0" distL="0" distR="0" wp14:anchorId="24DDF6B5" wp14:editId="67BCFD43">
            <wp:extent cx="3529965" cy="3529965"/>
            <wp:effectExtent l="0" t="0" r="0" b="0"/>
            <wp:docPr id="2047878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5762" cy="3535762"/>
                    </a:xfrm>
                    <a:prstGeom prst="rect">
                      <a:avLst/>
                    </a:prstGeom>
                    <a:noFill/>
                    <a:ln>
                      <a:noFill/>
                    </a:ln>
                  </pic:spPr>
                </pic:pic>
              </a:graphicData>
            </a:graphic>
          </wp:inline>
        </w:drawing>
      </w:r>
    </w:p>
    <w:p w14:paraId="7F284764" w14:textId="1882B1FD" w:rsidR="00ED161D" w:rsidRPr="00D20F60" w:rsidRDefault="00ED161D" w:rsidP="006C51F3">
      <w:pPr>
        <w:spacing w:before="240" w:line="360" w:lineRule="auto"/>
        <w:ind w:right="112"/>
        <w:rPr>
          <w:rFonts w:ascii="Tahoma" w:hAnsi="Tahoma"/>
          <w:color w:val="A6A6A6" w:themeColor="background1" w:themeShade="A6"/>
          <w:sz w:val="22"/>
          <w:szCs w:val="22"/>
        </w:rPr>
      </w:pPr>
      <w:r>
        <w:rPr>
          <w:rFonts w:ascii="Tahoma" w:eastAsia="Tahoma" w:hAnsi="Tahoma"/>
          <w:sz w:val="22"/>
          <w:szCs w:val="22"/>
        </w:rPr>
        <w:t xml:space="preserve">Bild 3: BITZER </w:t>
      </w:r>
      <w:r w:rsidRPr="00A81CB1">
        <w:rPr>
          <w:rFonts w:ascii="Tahoma" w:hAnsi="Tahoma" w:cs="Tahoma"/>
          <w:color w:val="333333"/>
          <w:sz w:val="22"/>
          <w:szCs w:val="22"/>
        </w:rPr>
        <w:t>ECOLINE 8</w:t>
      </w:r>
      <w:r w:rsidRPr="00A81CB1">
        <w:rPr>
          <w:rFonts w:ascii="Tahoma" w:hAnsi="Tahoma" w:cs="Tahoma"/>
          <w:color w:val="333333"/>
          <w:sz w:val="22"/>
          <w:szCs w:val="22"/>
        </w:rPr>
        <w:noBreakHyphen/>
      </w:r>
      <w:r>
        <w:rPr>
          <w:rFonts w:ascii="Tahoma" w:hAnsi="Tahoma" w:cs="Tahoma"/>
          <w:color w:val="333333"/>
          <w:sz w:val="22"/>
          <w:szCs w:val="22"/>
        </w:rPr>
        <w:t xml:space="preserve">Zylinder-Hubkolbenverdichter </w:t>
      </w:r>
      <w:r w:rsidRPr="00A81CB1">
        <w:rPr>
          <w:rFonts w:ascii="Tahoma" w:hAnsi="Tahoma" w:cs="Tahoma"/>
          <w:color w:val="333333"/>
          <w:sz w:val="22"/>
          <w:szCs w:val="22"/>
        </w:rPr>
        <w:t>für transkritische CO₂</w:t>
      </w:r>
      <w:r w:rsidRPr="00A81CB1">
        <w:rPr>
          <w:rFonts w:ascii="Tahoma" w:hAnsi="Tahoma" w:cs="Tahoma"/>
          <w:color w:val="333333"/>
          <w:sz w:val="22"/>
          <w:szCs w:val="22"/>
        </w:rPr>
        <w:noBreakHyphen/>
        <w:t>Anwendungen</w:t>
      </w:r>
    </w:p>
    <w:p w14:paraId="1881968C" w14:textId="77777777" w:rsidR="006C51F3" w:rsidRPr="006C51F3" w:rsidRDefault="006C51F3" w:rsidP="006C51F3">
      <w:pPr>
        <w:spacing w:before="240" w:line="360" w:lineRule="auto"/>
        <w:ind w:right="112"/>
        <w:jc w:val="both"/>
        <w:rPr>
          <w:rFonts w:ascii="Tahoma" w:hAnsi="Tahoma"/>
          <w:color w:val="A6A6A6" w:themeColor="background1" w:themeShade="A6"/>
          <w:sz w:val="22"/>
          <w:szCs w:val="22"/>
        </w:rPr>
      </w:pPr>
    </w:p>
    <w:p w14:paraId="628B59B8" w14:textId="024AD39E" w:rsidR="007108D1" w:rsidRPr="006C51F3" w:rsidRDefault="00C11F66" w:rsidP="007108D1">
      <w:pPr>
        <w:spacing w:before="240" w:line="360" w:lineRule="auto"/>
        <w:ind w:right="112"/>
        <w:jc w:val="both"/>
        <w:rPr>
          <w:rFonts w:ascii="Tahoma" w:hAnsi="Tahoma" w:cs="Tahoma"/>
          <w:vanish/>
          <w:sz w:val="20"/>
        </w:rPr>
      </w:pPr>
      <w:r w:rsidRPr="006C51F3">
        <w:rPr>
          <w:rFonts w:ascii="Tahoma" w:hAnsi="Tahoma" w:cs="Tahoma"/>
          <w:vanish/>
          <w:sz w:val="20"/>
        </w:rPr>
        <w:t xml:space="preserve">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BITZER is represented all over the world with </w:t>
      </w:r>
      <w:r w:rsidRPr="006C51F3">
        <w:rPr>
          <w:rFonts w:ascii="Tahoma" w:hAnsi="Tahoma" w:cs="Tahoma"/>
          <w:vanish/>
          <w:sz w:val="20"/>
          <w:highlight w:val="yellow"/>
        </w:rPr>
        <w:t>75 sites in 4</w:t>
      </w:r>
      <w:r w:rsidR="006F67E7" w:rsidRPr="006C51F3">
        <w:rPr>
          <w:rFonts w:ascii="Tahoma" w:hAnsi="Tahoma" w:cs="Tahoma"/>
          <w:vanish/>
          <w:sz w:val="20"/>
          <w:highlight w:val="yellow"/>
        </w:rPr>
        <w:t>1</w:t>
      </w:r>
      <w:r w:rsidRPr="006C51F3">
        <w:rPr>
          <w:rFonts w:ascii="Tahoma" w:hAnsi="Tahoma" w:cs="Tahoma"/>
          <w:vanish/>
          <w:sz w:val="20"/>
          <w:highlight w:val="yellow"/>
        </w:rPr>
        <w:t xml:space="preserve"> countries, including its sales companies and production facilities. Trade and service partners included, the BITZER network of manufacturing, development and sales extends to almost all countries in the world. In 202</w:t>
      </w:r>
      <w:r w:rsidR="006F67E7" w:rsidRPr="006C51F3">
        <w:rPr>
          <w:rFonts w:ascii="Tahoma" w:hAnsi="Tahoma" w:cs="Tahoma"/>
          <w:vanish/>
          <w:sz w:val="20"/>
          <w:highlight w:val="yellow"/>
        </w:rPr>
        <w:t>4</w:t>
      </w:r>
      <w:r w:rsidRPr="006C51F3">
        <w:rPr>
          <w:rFonts w:ascii="Tahoma" w:hAnsi="Tahoma" w:cs="Tahoma"/>
          <w:vanish/>
          <w:sz w:val="20"/>
          <w:highlight w:val="yellow"/>
        </w:rPr>
        <w:t xml:space="preserve">, </w:t>
      </w:r>
      <w:r w:rsidR="006F67E7" w:rsidRPr="006C51F3">
        <w:rPr>
          <w:rFonts w:ascii="Tahoma" w:hAnsi="Tahoma" w:cs="Tahoma"/>
          <w:vanish/>
          <w:sz w:val="20"/>
          <w:highlight w:val="yellow"/>
        </w:rPr>
        <w:t>4,500</w:t>
      </w:r>
      <w:r w:rsidRPr="006C51F3">
        <w:rPr>
          <w:rFonts w:ascii="Tahoma" w:hAnsi="Tahoma" w:cs="Tahoma"/>
          <w:vanish/>
          <w:sz w:val="20"/>
          <w:highlight w:val="yellow"/>
        </w:rPr>
        <w:t xml:space="preserve"> employees generated a turnover of €1.</w:t>
      </w:r>
      <w:r w:rsidR="006F67E7" w:rsidRPr="006C51F3">
        <w:rPr>
          <w:rFonts w:ascii="Tahoma" w:hAnsi="Tahoma" w:cs="Tahoma"/>
          <w:vanish/>
          <w:sz w:val="20"/>
          <w:highlight w:val="yellow"/>
        </w:rPr>
        <w:t>12</w:t>
      </w:r>
      <w:r w:rsidRPr="006C51F3">
        <w:rPr>
          <w:rFonts w:ascii="Tahoma" w:hAnsi="Tahoma" w:cs="Tahoma"/>
          <w:vanish/>
          <w:sz w:val="20"/>
          <w:highlight w:val="yellow"/>
        </w:rPr>
        <w:t xml:space="preserve"> billion; expenditure for research and development totalled €6</w:t>
      </w:r>
      <w:r w:rsidR="006F67E7" w:rsidRPr="006C51F3">
        <w:rPr>
          <w:rFonts w:ascii="Tahoma" w:hAnsi="Tahoma" w:cs="Tahoma"/>
          <w:vanish/>
          <w:sz w:val="20"/>
          <w:highlight w:val="yellow"/>
        </w:rPr>
        <w:t>7</w:t>
      </w:r>
      <w:r w:rsidRPr="006C51F3">
        <w:rPr>
          <w:rFonts w:ascii="Tahoma" w:hAnsi="Tahoma" w:cs="Tahoma"/>
          <w:vanish/>
          <w:sz w:val="20"/>
          <w:highlight w:val="yellow"/>
        </w:rPr>
        <w:t xml:space="preserve"> million.</w:t>
      </w:r>
      <w:bookmarkEnd w:id="11"/>
    </w:p>
    <w:p w14:paraId="16FDD8FD" w14:textId="77777777" w:rsidR="007108D1" w:rsidRPr="006C51F3" w:rsidRDefault="007108D1" w:rsidP="007108D1">
      <w:pPr>
        <w:spacing w:before="240" w:line="360" w:lineRule="auto"/>
        <w:ind w:right="112"/>
        <w:jc w:val="both"/>
        <w:rPr>
          <w:rFonts w:ascii="Tahoma" w:hAnsi="Tahoma" w:cs="Tahoma"/>
          <w:vanish/>
          <w:sz w:val="20"/>
        </w:rPr>
      </w:pPr>
      <w:hyperlink r:id="rId20" w:history="1">
        <w:r w:rsidRPr="006C51F3">
          <w:rPr>
            <w:rStyle w:val="Hyperlink"/>
            <w:rFonts w:ascii="Tahoma" w:hAnsi="Tahoma"/>
            <w:vanish/>
            <w:sz w:val="20"/>
          </w:rPr>
          <w:t>www.bitzer.de</w:t>
        </w:r>
      </w:hyperlink>
    </w:p>
    <w:p w14:paraId="237A2007" w14:textId="77777777" w:rsidR="007108D1" w:rsidRPr="006C51F3" w:rsidRDefault="007108D1" w:rsidP="007108D1">
      <w:pPr>
        <w:spacing w:before="240" w:line="360" w:lineRule="auto"/>
        <w:ind w:right="112"/>
        <w:jc w:val="both"/>
        <w:rPr>
          <w:rFonts w:ascii="Tahoma" w:hAnsi="Tahoma"/>
          <w:vanish/>
          <w:sz w:val="20"/>
        </w:rPr>
      </w:pPr>
    </w:p>
    <w:p w14:paraId="1F2B7646" w14:textId="77777777" w:rsidR="007108D1" w:rsidRPr="006C51F3" w:rsidRDefault="00C11F66" w:rsidP="007108D1">
      <w:pPr>
        <w:spacing w:before="240" w:line="360" w:lineRule="auto"/>
        <w:ind w:right="112"/>
        <w:jc w:val="both"/>
        <w:rPr>
          <w:rFonts w:ascii="Tahoma" w:hAnsi="Tahoma"/>
          <w:vanish/>
          <w:sz w:val="20"/>
        </w:rPr>
      </w:pPr>
      <w:r w:rsidRPr="006C51F3">
        <w:rPr>
          <w:rFonts w:ascii="Tahoma" w:hAnsi="Tahoma"/>
          <w:b/>
          <w:vanish/>
          <w:sz w:val="20"/>
        </w:rPr>
        <w:t>Overview of images</w:t>
      </w:r>
    </w:p>
    <w:p w14:paraId="61652B14" w14:textId="77777777" w:rsidR="007108D1" w:rsidRPr="006C51F3" w:rsidRDefault="00C11F66" w:rsidP="007108D1">
      <w:pPr>
        <w:spacing w:before="240" w:line="360" w:lineRule="auto"/>
        <w:ind w:right="112"/>
        <w:jc w:val="both"/>
        <w:rPr>
          <w:rFonts w:ascii="Tahoma" w:hAnsi="Tahoma"/>
          <w:vanish/>
          <w:sz w:val="20"/>
        </w:rPr>
      </w:pPr>
      <w:r w:rsidRPr="006C51F3">
        <w:rPr>
          <w:rFonts w:ascii="Tahoma" w:hAnsi="Tahoma"/>
          <w:vanish/>
          <w:sz w:val="20"/>
        </w:rPr>
        <w:t>Images may only be used for editorial purposes. This usage is free of charge if ‘Photo: BITZER’ is provided as the source and a free copy of the publication is sent. Images may not be modified or altered, except to crop out the background surrounding the main subject.</w:t>
      </w:r>
    </w:p>
    <w:p w14:paraId="08B20FEC" w14:textId="4E79F5A5" w:rsidR="007108D1" w:rsidRPr="00D20F60" w:rsidRDefault="007108D1" w:rsidP="00062216">
      <w:pPr>
        <w:spacing w:before="240" w:line="360" w:lineRule="auto"/>
        <w:ind w:right="112"/>
        <w:jc w:val="both"/>
        <w:rPr>
          <w:rFonts w:ascii="Tahoma" w:hAnsi="Tahoma"/>
          <w:color w:val="A6A6A6" w:themeColor="background1" w:themeShade="A6"/>
          <w:sz w:val="22"/>
          <w:szCs w:val="22"/>
        </w:rPr>
      </w:pPr>
    </w:p>
    <w:sectPr w:rsidR="007108D1" w:rsidRPr="00D20F60" w:rsidSect="00400B66">
      <w:type w:val="continuous"/>
      <w:pgSz w:w="11906" w:h="16838" w:code="9"/>
      <w:pgMar w:top="1418" w:right="680" w:bottom="1418" w:left="1247" w:header="851"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Konopka, Carina" w:date="2026-02-27T07:42:00Z" w:initials="CK">
    <w:p w14:paraId="0F5942ED" w14:textId="77777777" w:rsidR="006C1A9F" w:rsidRDefault="00C11F66" w:rsidP="006C1A9F">
      <w:pPr>
        <w:pStyle w:val="Kommentartext"/>
      </w:pPr>
      <w:r>
        <w:rPr>
          <w:rStyle w:val="Kommentarzeichen"/>
        </w:rPr>
        <w:annotationRef/>
      </w:r>
      <w:r>
        <w:t>@Apostroph: Dieser Teil muss weder lektoriert noch übersetzt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594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8BD2F0" w16cex:dateUtc="2026-02-2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5942ED" w16cid:durableId="318BD2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D548" w14:textId="77777777" w:rsidR="00C11F66" w:rsidRDefault="00C11F66">
      <w:r>
        <w:separator/>
      </w:r>
    </w:p>
  </w:endnote>
  <w:endnote w:type="continuationSeparator" w:id="0">
    <w:p w14:paraId="6938ADA1" w14:textId="77777777" w:rsidR="00C11F66" w:rsidRDefault="00C1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D91F" w14:textId="77777777" w:rsidR="006E5B90" w:rsidRPr="00E83359" w:rsidRDefault="006E5B90">
    <w:pPr>
      <w:pStyle w:val="Fuzeile"/>
    </w:pPr>
  </w:p>
  <w:p w14:paraId="473024D2" w14:textId="77777777" w:rsidR="006E5B90" w:rsidRPr="00E83359" w:rsidRDefault="006E5B90">
    <w:pPr>
      <w:pStyle w:val="Fuzeile"/>
    </w:pPr>
  </w:p>
  <w:p w14:paraId="1D016CB9" w14:textId="77777777" w:rsidR="006E5B90" w:rsidRPr="00E83359" w:rsidRDefault="006E5B90">
    <w:pPr>
      <w:pStyle w:val="Fuzeile"/>
    </w:pPr>
  </w:p>
  <w:p w14:paraId="5AB4C647"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6230" w14:textId="77777777" w:rsidR="00C11F66" w:rsidRDefault="00C11F66">
      <w:r>
        <w:separator/>
      </w:r>
    </w:p>
  </w:footnote>
  <w:footnote w:type="continuationSeparator" w:id="0">
    <w:p w14:paraId="7B99981F" w14:textId="77777777" w:rsidR="00C11F66" w:rsidRDefault="00C1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B112" w14:textId="77777777" w:rsidR="006E5B90" w:rsidRPr="007F11B8" w:rsidRDefault="00C11F66" w:rsidP="00403329">
    <w:pPr>
      <w:pStyle w:val="Kopfzeile"/>
      <w:rPr>
        <w:rFonts w:ascii="Tahoma" w:hAnsi="Tahoma" w:cs="Tahoma"/>
        <w:sz w:val="22"/>
        <w:szCs w:val="22"/>
      </w:rPr>
    </w:pPr>
    <w:r>
      <w:rPr>
        <w:rFonts w:ascii="Tahoma" w:eastAsia="Tahoma" w:hAnsi="Tahoma" w:cs="Tahoma"/>
        <w:b/>
        <w:bCs/>
        <w:sz w:val="40"/>
        <w:szCs w:val="40"/>
      </w:rPr>
      <w:t>Pressemitteilung</w:t>
    </w:r>
    <w:r w:rsidR="0099748D">
      <w:rPr>
        <w:rFonts w:ascii="Tahoma" w:hAnsi="Tahoma" w:cs="Tahoma"/>
        <w:noProof/>
        <w:sz w:val="22"/>
        <w:szCs w:val="22"/>
        <w:lang w:eastAsia="zh-CN"/>
      </w:rPr>
      <w:drawing>
        <wp:anchor distT="0" distB="0" distL="114300" distR="114300" simplePos="0" relativeHeight="251658240" behindDoc="0" locked="1" layoutInCell="1" allowOverlap="1" wp14:anchorId="14F7796C" wp14:editId="74F9E831">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8" descr="Bitzer Stern 1c black 9cm"/>
                  <pic:cNvPicPr>
                    <a:picLocks noChangeAspect="1" noChangeArrowheads="1"/>
                  </pic:cNvPicPr>
                </pic:nvPicPr>
                <pic:blipFill>
                  <a:blip r:embed="rId1"/>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BF6C6F2"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15EE" w14:textId="77777777" w:rsidR="00885D9B" w:rsidRDefault="00C11F66">
    <w:pPr>
      <w:pStyle w:val="Kopfzeile"/>
    </w:pPr>
    <w:r>
      <w:rPr>
        <w:rFonts w:ascii="Tahoma" w:eastAsia="Tahoma" w:hAnsi="Tahoma" w:cs="Tahoma"/>
        <w:b/>
        <w:bCs/>
        <w:sz w:val="40"/>
        <w:szCs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4A4362"/>
    <w:multiLevelType w:val="hybridMultilevel"/>
    <w:tmpl w:val="B2C83948"/>
    <w:lvl w:ilvl="0" w:tplc="B1AECE92">
      <w:start w:val="1"/>
      <w:numFmt w:val="bullet"/>
      <w:lvlText w:val=""/>
      <w:lvlJc w:val="left"/>
      <w:pPr>
        <w:ind w:left="720" w:hanging="360"/>
      </w:pPr>
      <w:rPr>
        <w:rFonts w:ascii="Symbol" w:hAnsi="Symbol" w:hint="default"/>
      </w:rPr>
    </w:lvl>
    <w:lvl w:ilvl="1" w:tplc="499436D2" w:tentative="1">
      <w:start w:val="1"/>
      <w:numFmt w:val="bullet"/>
      <w:lvlText w:val="o"/>
      <w:lvlJc w:val="left"/>
      <w:pPr>
        <w:ind w:left="1440" w:hanging="360"/>
      </w:pPr>
      <w:rPr>
        <w:rFonts w:ascii="Courier New" w:hAnsi="Courier New" w:cs="Courier New" w:hint="default"/>
      </w:rPr>
    </w:lvl>
    <w:lvl w:ilvl="2" w:tplc="69BE283A" w:tentative="1">
      <w:start w:val="1"/>
      <w:numFmt w:val="bullet"/>
      <w:lvlText w:val=""/>
      <w:lvlJc w:val="left"/>
      <w:pPr>
        <w:ind w:left="2160" w:hanging="360"/>
      </w:pPr>
      <w:rPr>
        <w:rFonts w:ascii="Wingdings" w:hAnsi="Wingdings" w:hint="default"/>
      </w:rPr>
    </w:lvl>
    <w:lvl w:ilvl="3" w:tplc="8E5AB7C8" w:tentative="1">
      <w:start w:val="1"/>
      <w:numFmt w:val="bullet"/>
      <w:lvlText w:val=""/>
      <w:lvlJc w:val="left"/>
      <w:pPr>
        <w:ind w:left="2880" w:hanging="360"/>
      </w:pPr>
      <w:rPr>
        <w:rFonts w:ascii="Symbol" w:hAnsi="Symbol" w:hint="default"/>
      </w:rPr>
    </w:lvl>
    <w:lvl w:ilvl="4" w:tplc="29C85660" w:tentative="1">
      <w:start w:val="1"/>
      <w:numFmt w:val="bullet"/>
      <w:lvlText w:val="o"/>
      <w:lvlJc w:val="left"/>
      <w:pPr>
        <w:ind w:left="3600" w:hanging="360"/>
      </w:pPr>
      <w:rPr>
        <w:rFonts w:ascii="Courier New" w:hAnsi="Courier New" w:cs="Courier New" w:hint="default"/>
      </w:rPr>
    </w:lvl>
    <w:lvl w:ilvl="5" w:tplc="2214C7DA" w:tentative="1">
      <w:start w:val="1"/>
      <w:numFmt w:val="bullet"/>
      <w:lvlText w:val=""/>
      <w:lvlJc w:val="left"/>
      <w:pPr>
        <w:ind w:left="4320" w:hanging="360"/>
      </w:pPr>
      <w:rPr>
        <w:rFonts w:ascii="Wingdings" w:hAnsi="Wingdings" w:hint="default"/>
      </w:rPr>
    </w:lvl>
    <w:lvl w:ilvl="6" w:tplc="6D70FD88" w:tentative="1">
      <w:start w:val="1"/>
      <w:numFmt w:val="bullet"/>
      <w:lvlText w:val=""/>
      <w:lvlJc w:val="left"/>
      <w:pPr>
        <w:ind w:left="5040" w:hanging="360"/>
      </w:pPr>
      <w:rPr>
        <w:rFonts w:ascii="Symbol" w:hAnsi="Symbol" w:hint="default"/>
      </w:rPr>
    </w:lvl>
    <w:lvl w:ilvl="7" w:tplc="DE7CF660" w:tentative="1">
      <w:start w:val="1"/>
      <w:numFmt w:val="bullet"/>
      <w:lvlText w:val="o"/>
      <w:lvlJc w:val="left"/>
      <w:pPr>
        <w:ind w:left="5760" w:hanging="360"/>
      </w:pPr>
      <w:rPr>
        <w:rFonts w:ascii="Courier New" w:hAnsi="Courier New" w:cs="Courier New" w:hint="default"/>
      </w:rPr>
    </w:lvl>
    <w:lvl w:ilvl="8" w:tplc="73225C30" w:tentative="1">
      <w:start w:val="1"/>
      <w:numFmt w:val="bullet"/>
      <w:lvlText w:val=""/>
      <w:lvlJc w:val="left"/>
      <w:pPr>
        <w:ind w:left="6480" w:hanging="360"/>
      </w:pPr>
      <w:rPr>
        <w:rFonts w:ascii="Wingdings" w:hAnsi="Wingdings" w:hint="default"/>
      </w:rPr>
    </w:lvl>
  </w:abstractNum>
  <w:abstractNum w:abstractNumId="1" w15:restartNumberingAfterBreak="0">
    <w:nsid w:val="6DCA2BE3"/>
    <w:multiLevelType w:val="hybridMultilevel"/>
    <w:tmpl w:val="B36810F4"/>
    <w:lvl w:ilvl="0" w:tplc="7DE060C6">
      <w:start w:val="1"/>
      <w:numFmt w:val="bullet"/>
      <w:lvlText w:val=""/>
      <w:lvlJc w:val="left"/>
      <w:pPr>
        <w:ind w:left="720" w:hanging="360"/>
      </w:pPr>
      <w:rPr>
        <w:rFonts w:ascii="Symbol" w:hAnsi="Symbol" w:hint="default"/>
      </w:rPr>
    </w:lvl>
    <w:lvl w:ilvl="1" w:tplc="ED021BCA" w:tentative="1">
      <w:start w:val="1"/>
      <w:numFmt w:val="bullet"/>
      <w:lvlText w:val="o"/>
      <w:lvlJc w:val="left"/>
      <w:pPr>
        <w:ind w:left="1440" w:hanging="360"/>
      </w:pPr>
      <w:rPr>
        <w:rFonts w:ascii="Courier New" w:hAnsi="Courier New" w:cs="Courier New" w:hint="default"/>
      </w:rPr>
    </w:lvl>
    <w:lvl w:ilvl="2" w:tplc="6046DA22" w:tentative="1">
      <w:start w:val="1"/>
      <w:numFmt w:val="bullet"/>
      <w:lvlText w:val=""/>
      <w:lvlJc w:val="left"/>
      <w:pPr>
        <w:ind w:left="2160" w:hanging="360"/>
      </w:pPr>
      <w:rPr>
        <w:rFonts w:ascii="Wingdings" w:hAnsi="Wingdings" w:hint="default"/>
      </w:rPr>
    </w:lvl>
    <w:lvl w:ilvl="3" w:tplc="DE528A1E" w:tentative="1">
      <w:start w:val="1"/>
      <w:numFmt w:val="bullet"/>
      <w:lvlText w:val=""/>
      <w:lvlJc w:val="left"/>
      <w:pPr>
        <w:ind w:left="2880" w:hanging="360"/>
      </w:pPr>
      <w:rPr>
        <w:rFonts w:ascii="Symbol" w:hAnsi="Symbol" w:hint="default"/>
      </w:rPr>
    </w:lvl>
    <w:lvl w:ilvl="4" w:tplc="38CA162E" w:tentative="1">
      <w:start w:val="1"/>
      <w:numFmt w:val="bullet"/>
      <w:lvlText w:val="o"/>
      <w:lvlJc w:val="left"/>
      <w:pPr>
        <w:ind w:left="3600" w:hanging="360"/>
      </w:pPr>
      <w:rPr>
        <w:rFonts w:ascii="Courier New" w:hAnsi="Courier New" w:cs="Courier New" w:hint="default"/>
      </w:rPr>
    </w:lvl>
    <w:lvl w:ilvl="5" w:tplc="453C9E62" w:tentative="1">
      <w:start w:val="1"/>
      <w:numFmt w:val="bullet"/>
      <w:lvlText w:val=""/>
      <w:lvlJc w:val="left"/>
      <w:pPr>
        <w:ind w:left="4320" w:hanging="360"/>
      </w:pPr>
      <w:rPr>
        <w:rFonts w:ascii="Wingdings" w:hAnsi="Wingdings" w:hint="default"/>
      </w:rPr>
    </w:lvl>
    <w:lvl w:ilvl="6" w:tplc="9F5AD9F6" w:tentative="1">
      <w:start w:val="1"/>
      <w:numFmt w:val="bullet"/>
      <w:lvlText w:val=""/>
      <w:lvlJc w:val="left"/>
      <w:pPr>
        <w:ind w:left="5040" w:hanging="360"/>
      </w:pPr>
      <w:rPr>
        <w:rFonts w:ascii="Symbol" w:hAnsi="Symbol" w:hint="default"/>
      </w:rPr>
    </w:lvl>
    <w:lvl w:ilvl="7" w:tplc="522854E4" w:tentative="1">
      <w:start w:val="1"/>
      <w:numFmt w:val="bullet"/>
      <w:lvlText w:val="o"/>
      <w:lvlJc w:val="left"/>
      <w:pPr>
        <w:ind w:left="5760" w:hanging="360"/>
      </w:pPr>
      <w:rPr>
        <w:rFonts w:ascii="Courier New" w:hAnsi="Courier New" w:cs="Courier New" w:hint="default"/>
      </w:rPr>
    </w:lvl>
    <w:lvl w:ilvl="8" w:tplc="043CDD28" w:tentative="1">
      <w:start w:val="1"/>
      <w:numFmt w:val="bullet"/>
      <w:lvlText w:val=""/>
      <w:lvlJc w:val="left"/>
      <w:pPr>
        <w:ind w:left="6480" w:hanging="360"/>
      </w:pPr>
      <w:rPr>
        <w:rFonts w:ascii="Wingdings" w:hAnsi="Wingdings" w:hint="default"/>
      </w:rPr>
    </w:lvl>
  </w:abstractNum>
  <w:num w:numId="1" w16cid:durableId="240994274">
    <w:abstractNumId w:val="1"/>
  </w:num>
  <w:num w:numId="2" w16cid:durableId="793863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opka, Carina">
    <w15:presenceInfo w15:providerId="AD" w15:userId="S::Carina.Konopka@bitzer.de::4477e985-5622-41d3-8965-73a3cff32f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E7"/>
    <w:rsid w:val="00000C01"/>
    <w:rsid w:val="000057AA"/>
    <w:rsid w:val="00021C11"/>
    <w:rsid w:val="00031570"/>
    <w:rsid w:val="000336AD"/>
    <w:rsid w:val="00036060"/>
    <w:rsid w:val="000442A3"/>
    <w:rsid w:val="000460FB"/>
    <w:rsid w:val="00054F85"/>
    <w:rsid w:val="000602AD"/>
    <w:rsid w:val="00060BC4"/>
    <w:rsid w:val="00062216"/>
    <w:rsid w:val="00062A38"/>
    <w:rsid w:val="0006421A"/>
    <w:rsid w:val="000656FB"/>
    <w:rsid w:val="0007629A"/>
    <w:rsid w:val="00081310"/>
    <w:rsid w:val="0008426B"/>
    <w:rsid w:val="00096743"/>
    <w:rsid w:val="000A3305"/>
    <w:rsid w:val="000A3E50"/>
    <w:rsid w:val="000A4060"/>
    <w:rsid w:val="000A520F"/>
    <w:rsid w:val="000A679F"/>
    <w:rsid w:val="000B079A"/>
    <w:rsid w:val="000C05EC"/>
    <w:rsid w:val="000D1CC3"/>
    <w:rsid w:val="000D2EF1"/>
    <w:rsid w:val="000D3D1D"/>
    <w:rsid w:val="000D55D8"/>
    <w:rsid w:val="000E6FF0"/>
    <w:rsid w:val="000F3117"/>
    <w:rsid w:val="0011150B"/>
    <w:rsid w:val="00113BB8"/>
    <w:rsid w:val="00120E4A"/>
    <w:rsid w:val="00121973"/>
    <w:rsid w:val="00126449"/>
    <w:rsid w:val="00130373"/>
    <w:rsid w:val="00135CE0"/>
    <w:rsid w:val="00143A8C"/>
    <w:rsid w:val="0014616F"/>
    <w:rsid w:val="001521BD"/>
    <w:rsid w:val="0015393A"/>
    <w:rsid w:val="00154DE5"/>
    <w:rsid w:val="00157FCC"/>
    <w:rsid w:val="001701E7"/>
    <w:rsid w:val="00170992"/>
    <w:rsid w:val="00180E8B"/>
    <w:rsid w:val="0018191E"/>
    <w:rsid w:val="00182085"/>
    <w:rsid w:val="00193699"/>
    <w:rsid w:val="00194C54"/>
    <w:rsid w:val="00196CF7"/>
    <w:rsid w:val="001A225A"/>
    <w:rsid w:val="001A31D8"/>
    <w:rsid w:val="001A4EC0"/>
    <w:rsid w:val="001B492B"/>
    <w:rsid w:val="001B6524"/>
    <w:rsid w:val="001C2261"/>
    <w:rsid w:val="001C2E28"/>
    <w:rsid w:val="001C4790"/>
    <w:rsid w:val="001C4898"/>
    <w:rsid w:val="001C6A10"/>
    <w:rsid w:val="001D0E9C"/>
    <w:rsid w:val="001D6553"/>
    <w:rsid w:val="001D6B60"/>
    <w:rsid w:val="001E0A03"/>
    <w:rsid w:val="001E31FC"/>
    <w:rsid w:val="001F00FD"/>
    <w:rsid w:val="001F6F44"/>
    <w:rsid w:val="00201616"/>
    <w:rsid w:val="00204B27"/>
    <w:rsid w:val="0020626C"/>
    <w:rsid w:val="0020657E"/>
    <w:rsid w:val="00207FE5"/>
    <w:rsid w:val="00210DE9"/>
    <w:rsid w:val="002154F0"/>
    <w:rsid w:val="002166DE"/>
    <w:rsid w:val="00225DC0"/>
    <w:rsid w:val="00247B2D"/>
    <w:rsid w:val="00254BC4"/>
    <w:rsid w:val="00255D48"/>
    <w:rsid w:val="00257374"/>
    <w:rsid w:val="00270CB7"/>
    <w:rsid w:val="00274344"/>
    <w:rsid w:val="002756F1"/>
    <w:rsid w:val="00280B26"/>
    <w:rsid w:val="00281209"/>
    <w:rsid w:val="002851BA"/>
    <w:rsid w:val="00285BE8"/>
    <w:rsid w:val="00285BEF"/>
    <w:rsid w:val="00290999"/>
    <w:rsid w:val="0029333B"/>
    <w:rsid w:val="00293C93"/>
    <w:rsid w:val="00293E43"/>
    <w:rsid w:val="002A149B"/>
    <w:rsid w:val="002A6822"/>
    <w:rsid w:val="002A7781"/>
    <w:rsid w:val="002B2E51"/>
    <w:rsid w:val="002B51E0"/>
    <w:rsid w:val="002B5B1A"/>
    <w:rsid w:val="002B76F2"/>
    <w:rsid w:val="002C5D64"/>
    <w:rsid w:val="002C7729"/>
    <w:rsid w:val="002D36CB"/>
    <w:rsid w:val="002D4D58"/>
    <w:rsid w:val="002D6259"/>
    <w:rsid w:val="002D728B"/>
    <w:rsid w:val="002E2329"/>
    <w:rsid w:val="002E7F6A"/>
    <w:rsid w:val="00300918"/>
    <w:rsid w:val="003021A9"/>
    <w:rsid w:val="003043C3"/>
    <w:rsid w:val="003070B2"/>
    <w:rsid w:val="00316731"/>
    <w:rsid w:val="0031738B"/>
    <w:rsid w:val="00324318"/>
    <w:rsid w:val="00336E61"/>
    <w:rsid w:val="00340F5E"/>
    <w:rsid w:val="003439AA"/>
    <w:rsid w:val="003477B3"/>
    <w:rsid w:val="00351D38"/>
    <w:rsid w:val="0035464A"/>
    <w:rsid w:val="0035779A"/>
    <w:rsid w:val="00363E5F"/>
    <w:rsid w:val="003645E1"/>
    <w:rsid w:val="003676F2"/>
    <w:rsid w:val="00372F01"/>
    <w:rsid w:val="00377544"/>
    <w:rsid w:val="00384201"/>
    <w:rsid w:val="003846A9"/>
    <w:rsid w:val="003913A2"/>
    <w:rsid w:val="003A2BED"/>
    <w:rsid w:val="003A62AD"/>
    <w:rsid w:val="003B0697"/>
    <w:rsid w:val="003B2859"/>
    <w:rsid w:val="003C0197"/>
    <w:rsid w:val="003C054B"/>
    <w:rsid w:val="003C06DC"/>
    <w:rsid w:val="003D221B"/>
    <w:rsid w:val="003D41FF"/>
    <w:rsid w:val="003D48E4"/>
    <w:rsid w:val="003F18C9"/>
    <w:rsid w:val="00400B66"/>
    <w:rsid w:val="00401EBA"/>
    <w:rsid w:val="00403329"/>
    <w:rsid w:val="0040401A"/>
    <w:rsid w:val="00405F17"/>
    <w:rsid w:val="00426A7C"/>
    <w:rsid w:val="004278ED"/>
    <w:rsid w:val="00434055"/>
    <w:rsid w:val="004538D6"/>
    <w:rsid w:val="00463ED4"/>
    <w:rsid w:val="00465E4F"/>
    <w:rsid w:val="00483A02"/>
    <w:rsid w:val="00487195"/>
    <w:rsid w:val="00490452"/>
    <w:rsid w:val="004942BA"/>
    <w:rsid w:val="00495749"/>
    <w:rsid w:val="00495B8D"/>
    <w:rsid w:val="004A2361"/>
    <w:rsid w:val="004A4C3E"/>
    <w:rsid w:val="004C69F2"/>
    <w:rsid w:val="004D302B"/>
    <w:rsid w:val="004D3F22"/>
    <w:rsid w:val="004E212A"/>
    <w:rsid w:val="004E3397"/>
    <w:rsid w:val="004E3B36"/>
    <w:rsid w:val="0050749B"/>
    <w:rsid w:val="00521B21"/>
    <w:rsid w:val="00522CE7"/>
    <w:rsid w:val="0052420D"/>
    <w:rsid w:val="005246F7"/>
    <w:rsid w:val="005254BE"/>
    <w:rsid w:val="005254C7"/>
    <w:rsid w:val="00530EC6"/>
    <w:rsid w:val="00533135"/>
    <w:rsid w:val="0053655F"/>
    <w:rsid w:val="00541476"/>
    <w:rsid w:val="00551E05"/>
    <w:rsid w:val="00562925"/>
    <w:rsid w:val="005742EC"/>
    <w:rsid w:val="005942D1"/>
    <w:rsid w:val="005A1070"/>
    <w:rsid w:val="005A1978"/>
    <w:rsid w:val="005A4C62"/>
    <w:rsid w:val="005B502E"/>
    <w:rsid w:val="005C0D40"/>
    <w:rsid w:val="005C3F59"/>
    <w:rsid w:val="005C3FE9"/>
    <w:rsid w:val="005D25A9"/>
    <w:rsid w:val="005D3A68"/>
    <w:rsid w:val="005D6A3E"/>
    <w:rsid w:val="005D7B5A"/>
    <w:rsid w:val="005E09B0"/>
    <w:rsid w:val="005E6EAA"/>
    <w:rsid w:val="005F136A"/>
    <w:rsid w:val="005F2B9C"/>
    <w:rsid w:val="005F633B"/>
    <w:rsid w:val="005F76ED"/>
    <w:rsid w:val="006068EA"/>
    <w:rsid w:val="00607BE2"/>
    <w:rsid w:val="006112C8"/>
    <w:rsid w:val="0061383F"/>
    <w:rsid w:val="00613A2A"/>
    <w:rsid w:val="00623FFA"/>
    <w:rsid w:val="00634F8A"/>
    <w:rsid w:val="00641BA4"/>
    <w:rsid w:val="00642C7B"/>
    <w:rsid w:val="00644126"/>
    <w:rsid w:val="00651E0C"/>
    <w:rsid w:val="00652EF9"/>
    <w:rsid w:val="00662A55"/>
    <w:rsid w:val="006654DF"/>
    <w:rsid w:val="0066668A"/>
    <w:rsid w:val="00667AFE"/>
    <w:rsid w:val="00672604"/>
    <w:rsid w:val="00672FF0"/>
    <w:rsid w:val="0067473B"/>
    <w:rsid w:val="0067707E"/>
    <w:rsid w:val="00682408"/>
    <w:rsid w:val="006910C6"/>
    <w:rsid w:val="00692555"/>
    <w:rsid w:val="00693DDB"/>
    <w:rsid w:val="006952F7"/>
    <w:rsid w:val="00695B0C"/>
    <w:rsid w:val="006970DD"/>
    <w:rsid w:val="006971C9"/>
    <w:rsid w:val="00697BAA"/>
    <w:rsid w:val="006A77A7"/>
    <w:rsid w:val="006B43C0"/>
    <w:rsid w:val="006B5459"/>
    <w:rsid w:val="006C1515"/>
    <w:rsid w:val="006C1A9F"/>
    <w:rsid w:val="006C29CE"/>
    <w:rsid w:val="006C4FCD"/>
    <w:rsid w:val="006C51F3"/>
    <w:rsid w:val="006D4A46"/>
    <w:rsid w:val="006E0B38"/>
    <w:rsid w:val="006E216E"/>
    <w:rsid w:val="006E3652"/>
    <w:rsid w:val="006E5B90"/>
    <w:rsid w:val="006E6480"/>
    <w:rsid w:val="006F3880"/>
    <w:rsid w:val="006F5836"/>
    <w:rsid w:val="006F67E7"/>
    <w:rsid w:val="007108D1"/>
    <w:rsid w:val="007109D3"/>
    <w:rsid w:val="00713600"/>
    <w:rsid w:val="00714D1B"/>
    <w:rsid w:val="007157E4"/>
    <w:rsid w:val="00716976"/>
    <w:rsid w:val="00720085"/>
    <w:rsid w:val="007209B4"/>
    <w:rsid w:val="007211A8"/>
    <w:rsid w:val="007334EF"/>
    <w:rsid w:val="00736515"/>
    <w:rsid w:val="00737598"/>
    <w:rsid w:val="00740325"/>
    <w:rsid w:val="007409FC"/>
    <w:rsid w:val="00742FC6"/>
    <w:rsid w:val="007456C2"/>
    <w:rsid w:val="00750877"/>
    <w:rsid w:val="00760B81"/>
    <w:rsid w:val="0076673E"/>
    <w:rsid w:val="00772550"/>
    <w:rsid w:val="0077798C"/>
    <w:rsid w:val="007849D7"/>
    <w:rsid w:val="007857E4"/>
    <w:rsid w:val="0079268C"/>
    <w:rsid w:val="00795011"/>
    <w:rsid w:val="00795B7E"/>
    <w:rsid w:val="00796BF0"/>
    <w:rsid w:val="007A3837"/>
    <w:rsid w:val="007B3580"/>
    <w:rsid w:val="007B4637"/>
    <w:rsid w:val="007C5021"/>
    <w:rsid w:val="007D0D4F"/>
    <w:rsid w:val="007D4226"/>
    <w:rsid w:val="007D69C0"/>
    <w:rsid w:val="007D786C"/>
    <w:rsid w:val="007E54A5"/>
    <w:rsid w:val="007F11B8"/>
    <w:rsid w:val="007F2695"/>
    <w:rsid w:val="00802B96"/>
    <w:rsid w:val="00803EE1"/>
    <w:rsid w:val="00805832"/>
    <w:rsid w:val="00813BEC"/>
    <w:rsid w:val="00820B5A"/>
    <w:rsid w:val="00822082"/>
    <w:rsid w:val="00824D65"/>
    <w:rsid w:val="00825475"/>
    <w:rsid w:val="008351C2"/>
    <w:rsid w:val="008361ED"/>
    <w:rsid w:val="00837958"/>
    <w:rsid w:val="00841867"/>
    <w:rsid w:val="00843CB6"/>
    <w:rsid w:val="00847907"/>
    <w:rsid w:val="008537B6"/>
    <w:rsid w:val="008553D0"/>
    <w:rsid w:val="008568B2"/>
    <w:rsid w:val="008728A6"/>
    <w:rsid w:val="00874A85"/>
    <w:rsid w:val="00881135"/>
    <w:rsid w:val="008853E1"/>
    <w:rsid w:val="00885D9B"/>
    <w:rsid w:val="0089292C"/>
    <w:rsid w:val="00892BC7"/>
    <w:rsid w:val="0089571E"/>
    <w:rsid w:val="00897DED"/>
    <w:rsid w:val="008A0781"/>
    <w:rsid w:val="008A140E"/>
    <w:rsid w:val="008A3723"/>
    <w:rsid w:val="008A4467"/>
    <w:rsid w:val="008A588A"/>
    <w:rsid w:val="008B4FBE"/>
    <w:rsid w:val="008B6BD0"/>
    <w:rsid w:val="008C79A3"/>
    <w:rsid w:val="008E176B"/>
    <w:rsid w:val="008F0C82"/>
    <w:rsid w:val="00910C8D"/>
    <w:rsid w:val="009122FA"/>
    <w:rsid w:val="009218BD"/>
    <w:rsid w:val="00926851"/>
    <w:rsid w:val="00933DC7"/>
    <w:rsid w:val="00936833"/>
    <w:rsid w:val="0094068A"/>
    <w:rsid w:val="00946C34"/>
    <w:rsid w:val="0095104E"/>
    <w:rsid w:val="00951247"/>
    <w:rsid w:val="00964D41"/>
    <w:rsid w:val="00965576"/>
    <w:rsid w:val="00965BD5"/>
    <w:rsid w:val="009677BE"/>
    <w:rsid w:val="00967F74"/>
    <w:rsid w:val="009710BC"/>
    <w:rsid w:val="00974B4B"/>
    <w:rsid w:val="009754AF"/>
    <w:rsid w:val="009754FB"/>
    <w:rsid w:val="00975F6A"/>
    <w:rsid w:val="00977728"/>
    <w:rsid w:val="00980560"/>
    <w:rsid w:val="009819C4"/>
    <w:rsid w:val="0098319C"/>
    <w:rsid w:val="00985C1B"/>
    <w:rsid w:val="0099748D"/>
    <w:rsid w:val="0099797B"/>
    <w:rsid w:val="009A055E"/>
    <w:rsid w:val="009A059A"/>
    <w:rsid w:val="009A567E"/>
    <w:rsid w:val="009A7EB5"/>
    <w:rsid w:val="009B2064"/>
    <w:rsid w:val="009B5579"/>
    <w:rsid w:val="009C16AD"/>
    <w:rsid w:val="009C3722"/>
    <w:rsid w:val="009E0503"/>
    <w:rsid w:val="009E3618"/>
    <w:rsid w:val="009E6294"/>
    <w:rsid w:val="009F3237"/>
    <w:rsid w:val="009F503D"/>
    <w:rsid w:val="009F582E"/>
    <w:rsid w:val="009F5E22"/>
    <w:rsid w:val="009F76C5"/>
    <w:rsid w:val="00A03BE6"/>
    <w:rsid w:val="00A04A46"/>
    <w:rsid w:val="00A061EF"/>
    <w:rsid w:val="00A10BE6"/>
    <w:rsid w:val="00A16D4A"/>
    <w:rsid w:val="00A20412"/>
    <w:rsid w:val="00A21563"/>
    <w:rsid w:val="00A231CA"/>
    <w:rsid w:val="00A3438B"/>
    <w:rsid w:val="00A451EF"/>
    <w:rsid w:val="00A4538B"/>
    <w:rsid w:val="00A46C9B"/>
    <w:rsid w:val="00A475A8"/>
    <w:rsid w:val="00A47887"/>
    <w:rsid w:val="00A47A06"/>
    <w:rsid w:val="00A50406"/>
    <w:rsid w:val="00A509C2"/>
    <w:rsid w:val="00A55378"/>
    <w:rsid w:val="00A65067"/>
    <w:rsid w:val="00A74F39"/>
    <w:rsid w:val="00A81CB1"/>
    <w:rsid w:val="00A936BA"/>
    <w:rsid w:val="00AA01CF"/>
    <w:rsid w:val="00AA08D0"/>
    <w:rsid w:val="00AA42A8"/>
    <w:rsid w:val="00AB2D30"/>
    <w:rsid w:val="00AC38AC"/>
    <w:rsid w:val="00AC4ADC"/>
    <w:rsid w:val="00AC6C6B"/>
    <w:rsid w:val="00AD6775"/>
    <w:rsid w:val="00AE2617"/>
    <w:rsid w:val="00AE523B"/>
    <w:rsid w:val="00AF0D77"/>
    <w:rsid w:val="00AF3AEB"/>
    <w:rsid w:val="00B0169B"/>
    <w:rsid w:val="00B13200"/>
    <w:rsid w:val="00B1384A"/>
    <w:rsid w:val="00B24771"/>
    <w:rsid w:val="00B26433"/>
    <w:rsid w:val="00B30630"/>
    <w:rsid w:val="00B31570"/>
    <w:rsid w:val="00B42B61"/>
    <w:rsid w:val="00B55E7E"/>
    <w:rsid w:val="00B56124"/>
    <w:rsid w:val="00B57D87"/>
    <w:rsid w:val="00B617FC"/>
    <w:rsid w:val="00B66E1F"/>
    <w:rsid w:val="00B70B10"/>
    <w:rsid w:val="00B7670A"/>
    <w:rsid w:val="00B821FD"/>
    <w:rsid w:val="00B92541"/>
    <w:rsid w:val="00B930AF"/>
    <w:rsid w:val="00B94B8E"/>
    <w:rsid w:val="00BA0DB7"/>
    <w:rsid w:val="00BB4127"/>
    <w:rsid w:val="00BB4137"/>
    <w:rsid w:val="00BC2D0E"/>
    <w:rsid w:val="00BC7719"/>
    <w:rsid w:val="00BC7885"/>
    <w:rsid w:val="00BD1592"/>
    <w:rsid w:val="00BD3A87"/>
    <w:rsid w:val="00BD3E38"/>
    <w:rsid w:val="00BD7F13"/>
    <w:rsid w:val="00BE361C"/>
    <w:rsid w:val="00BE6E02"/>
    <w:rsid w:val="00BF44D3"/>
    <w:rsid w:val="00BF7A9E"/>
    <w:rsid w:val="00C003C6"/>
    <w:rsid w:val="00C0678F"/>
    <w:rsid w:val="00C11752"/>
    <w:rsid w:val="00C11F66"/>
    <w:rsid w:val="00C16125"/>
    <w:rsid w:val="00C17300"/>
    <w:rsid w:val="00C24B53"/>
    <w:rsid w:val="00C24CAC"/>
    <w:rsid w:val="00C27D94"/>
    <w:rsid w:val="00C30020"/>
    <w:rsid w:val="00C302D1"/>
    <w:rsid w:val="00C30C9B"/>
    <w:rsid w:val="00C31F50"/>
    <w:rsid w:val="00C34765"/>
    <w:rsid w:val="00C348D8"/>
    <w:rsid w:val="00C41321"/>
    <w:rsid w:val="00C46FF4"/>
    <w:rsid w:val="00C50BA2"/>
    <w:rsid w:val="00C52374"/>
    <w:rsid w:val="00C56941"/>
    <w:rsid w:val="00C63837"/>
    <w:rsid w:val="00C77E9E"/>
    <w:rsid w:val="00C85A5B"/>
    <w:rsid w:val="00C878B8"/>
    <w:rsid w:val="00C95629"/>
    <w:rsid w:val="00CA0260"/>
    <w:rsid w:val="00CA3BFA"/>
    <w:rsid w:val="00CB20CA"/>
    <w:rsid w:val="00CB52A7"/>
    <w:rsid w:val="00CB5388"/>
    <w:rsid w:val="00CB7BC3"/>
    <w:rsid w:val="00CC2CD9"/>
    <w:rsid w:val="00CC7DDA"/>
    <w:rsid w:val="00CD3C95"/>
    <w:rsid w:val="00CE5287"/>
    <w:rsid w:val="00CF2991"/>
    <w:rsid w:val="00CF3746"/>
    <w:rsid w:val="00CF6E92"/>
    <w:rsid w:val="00D03591"/>
    <w:rsid w:val="00D12577"/>
    <w:rsid w:val="00D12F1A"/>
    <w:rsid w:val="00D14EC2"/>
    <w:rsid w:val="00D17765"/>
    <w:rsid w:val="00D20F60"/>
    <w:rsid w:val="00D2166D"/>
    <w:rsid w:val="00D22FC9"/>
    <w:rsid w:val="00D31126"/>
    <w:rsid w:val="00D33B49"/>
    <w:rsid w:val="00D343CD"/>
    <w:rsid w:val="00D432BE"/>
    <w:rsid w:val="00D47969"/>
    <w:rsid w:val="00D52A6D"/>
    <w:rsid w:val="00D52C82"/>
    <w:rsid w:val="00D57C6B"/>
    <w:rsid w:val="00D80AA5"/>
    <w:rsid w:val="00D83955"/>
    <w:rsid w:val="00D86583"/>
    <w:rsid w:val="00D86D69"/>
    <w:rsid w:val="00D91EC7"/>
    <w:rsid w:val="00D97B59"/>
    <w:rsid w:val="00DA45C5"/>
    <w:rsid w:val="00DA48B4"/>
    <w:rsid w:val="00DB4149"/>
    <w:rsid w:val="00DC2D1D"/>
    <w:rsid w:val="00DC426C"/>
    <w:rsid w:val="00DD78E5"/>
    <w:rsid w:val="00DE20D3"/>
    <w:rsid w:val="00DE2476"/>
    <w:rsid w:val="00DE4F57"/>
    <w:rsid w:val="00DF1483"/>
    <w:rsid w:val="00DF4B6A"/>
    <w:rsid w:val="00DF4D5E"/>
    <w:rsid w:val="00DF4E9B"/>
    <w:rsid w:val="00E00478"/>
    <w:rsid w:val="00E032D9"/>
    <w:rsid w:val="00E07E1A"/>
    <w:rsid w:val="00E24A2E"/>
    <w:rsid w:val="00E27D42"/>
    <w:rsid w:val="00E30B10"/>
    <w:rsid w:val="00E313A9"/>
    <w:rsid w:val="00E34A20"/>
    <w:rsid w:val="00E351C1"/>
    <w:rsid w:val="00E50277"/>
    <w:rsid w:val="00E5077E"/>
    <w:rsid w:val="00E542C8"/>
    <w:rsid w:val="00E604D2"/>
    <w:rsid w:val="00E63021"/>
    <w:rsid w:val="00E67BB4"/>
    <w:rsid w:val="00E70D2B"/>
    <w:rsid w:val="00E73979"/>
    <w:rsid w:val="00E83359"/>
    <w:rsid w:val="00E86E0B"/>
    <w:rsid w:val="00E87E0A"/>
    <w:rsid w:val="00E925A2"/>
    <w:rsid w:val="00E97244"/>
    <w:rsid w:val="00EA0E88"/>
    <w:rsid w:val="00EA1AB3"/>
    <w:rsid w:val="00EA54FA"/>
    <w:rsid w:val="00EB06B2"/>
    <w:rsid w:val="00EB4DE5"/>
    <w:rsid w:val="00ED0ACC"/>
    <w:rsid w:val="00ED161D"/>
    <w:rsid w:val="00ED742E"/>
    <w:rsid w:val="00ED7B23"/>
    <w:rsid w:val="00EE2C0B"/>
    <w:rsid w:val="00EF206D"/>
    <w:rsid w:val="00EF21CD"/>
    <w:rsid w:val="00F01919"/>
    <w:rsid w:val="00F01E19"/>
    <w:rsid w:val="00F02358"/>
    <w:rsid w:val="00F0769F"/>
    <w:rsid w:val="00F10226"/>
    <w:rsid w:val="00F10CF9"/>
    <w:rsid w:val="00F111E6"/>
    <w:rsid w:val="00F13C15"/>
    <w:rsid w:val="00F16387"/>
    <w:rsid w:val="00F21E31"/>
    <w:rsid w:val="00F275A0"/>
    <w:rsid w:val="00F349D0"/>
    <w:rsid w:val="00F525E8"/>
    <w:rsid w:val="00F56533"/>
    <w:rsid w:val="00F57670"/>
    <w:rsid w:val="00F577CF"/>
    <w:rsid w:val="00F63C06"/>
    <w:rsid w:val="00F77B4A"/>
    <w:rsid w:val="00F804B7"/>
    <w:rsid w:val="00F903E7"/>
    <w:rsid w:val="00F93363"/>
    <w:rsid w:val="00F94460"/>
    <w:rsid w:val="00F94AD5"/>
    <w:rsid w:val="00F95263"/>
    <w:rsid w:val="00FA0D67"/>
    <w:rsid w:val="00FA492A"/>
    <w:rsid w:val="00FA7593"/>
    <w:rsid w:val="00FA7E60"/>
    <w:rsid w:val="00FC0871"/>
    <w:rsid w:val="00FC1E79"/>
    <w:rsid w:val="00FC33A0"/>
    <w:rsid w:val="00FC450B"/>
    <w:rsid w:val="00FC57B3"/>
    <w:rsid w:val="00FD55ED"/>
    <w:rsid w:val="00FD5C4E"/>
    <w:rsid w:val="00FD6868"/>
    <w:rsid w:val="00FE67AC"/>
    <w:rsid w:val="00FF2123"/>
    <w:rsid w:val="00FF2311"/>
    <w:rsid w:val="00FF34A4"/>
    <w:rsid w:val="00FF7D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752E6C"/>
  <w15:docId w15:val="{E562FC19-61E7-405B-8655-C1E14BC6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paragraph" w:styleId="berschrift3">
    <w:name w:val="heading 3"/>
    <w:basedOn w:val="Standard"/>
    <w:next w:val="Standard"/>
    <w:link w:val="berschrift3Zchn"/>
    <w:uiPriority w:val="9"/>
    <w:semiHidden/>
    <w:unhideWhenUsed/>
    <w:qFormat/>
    <w:rsid w:val="0079501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 w:type="paragraph" w:styleId="Listenabsatz">
    <w:name w:val="List Paragraph"/>
    <w:basedOn w:val="Standard"/>
    <w:uiPriority w:val="34"/>
    <w:qFormat/>
    <w:rsid w:val="00372F01"/>
    <w:pPr>
      <w:ind w:left="720"/>
      <w:contextualSpacing/>
    </w:pPr>
  </w:style>
  <w:style w:type="character" w:customStyle="1" w:styleId="berschrift3Zchn">
    <w:name w:val="Überschrift 3 Zchn"/>
    <w:basedOn w:val="Absatz-Standardschriftart"/>
    <w:link w:val="berschrift3"/>
    <w:uiPriority w:val="9"/>
    <w:semiHidden/>
    <w:rsid w:val="00795011"/>
    <w:rPr>
      <w:rFonts w:asciiTheme="majorHAnsi" w:eastAsiaTheme="majorEastAsia" w:hAnsiTheme="majorHAnsi" w:cstheme="majorBidi"/>
      <w:color w:val="243F60" w:themeColor="accent1" w:themeShade="7F"/>
      <w:sz w:val="24"/>
      <w:szCs w:val="24"/>
      <w:lang w:eastAsia="de-DE"/>
    </w:rPr>
  </w:style>
  <w:style w:type="character" w:styleId="Kommentarzeichen">
    <w:name w:val="annotation reference"/>
    <w:basedOn w:val="Absatz-Standardschriftart"/>
    <w:uiPriority w:val="99"/>
    <w:semiHidden/>
    <w:unhideWhenUsed/>
    <w:rsid w:val="0053655F"/>
    <w:rPr>
      <w:sz w:val="16"/>
      <w:szCs w:val="16"/>
    </w:rPr>
  </w:style>
  <w:style w:type="paragraph" w:styleId="Kommentartext">
    <w:name w:val="annotation text"/>
    <w:basedOn w:val="Standard"/>
    <w:link w:val="KommentartextZchn"/>
    <w:uiPriority w:val="99"/>
    <w:unhideWhenUsed/>
    <w:rsid w:val="0053655F"/>
    <w:rPr>
      <w:sz w:val="20"/>
    </w:rPr>
  </w:style>
  <w:style w:type="character" w:customStyle="1" w:styleId="KommentartextZchn">
    <w:name w:val="Kommentartext Zchn"/>
    <w:basedOn w:val="Absatz-Standardschriftart"/>
    <w:link w:val="Kommentartext"/>
    <w:uiPriority w:val="99"/>
    <w:rsid w:val="0053655F"/>
    <w:rPr>
      <w:lang w:eastAsia="de-DE"/>
    </w:rPr>
  </w:style>
  <w:style w:type="paragraph" w:styleId="Kommentarthema">
    <w:name w:val="annotation subject"/>
    <w:basedOn w:val="Kommentartext"/>
    <w:next w:val="Kommentartext"/>
    <w:link w:val="KommentarthemaZchn"/>
    <w:uiPriority w:val="99"/>
    <w:semiHidden/>
    <w:unhideWhenUsed/>
    <w:rsid w:val="0053655F"/>
    <w:rPr>
      <w:b/>
      <w:bCs/>
    </w:rPr>
  </w:style>
  <w:style w:type="character" w:customStyle="1" w:styleId="KommentarthemaZchn">
    <w:name w:val="Kommentarthema Zchn"/>
    <w:basedOn w:val="KommentartextZchn"/>
    <w:link w:val="Kommentarthema"/>
    <w:uiPriority w:val="99"/>
    <w:semiHidden/>
    <w:rsid w:val="0053655F"/>
    <w:rPr>
      <w:b/>
      <w:bCs/>
      <w:lang w:eastAsia="de-DE"/>
    </w:rPr>
  </w:style>
  <w:style w:type="paragraph" w:styleId="berarbeitung">
    <w:name w:val="Revision"/>
    <w:hidden/>
    <w:uiPriority w:val="99"/>
    <w:semiHidden/>
    <w:rsid w:val="003B2859"/>
    <w:rPr>
      <w:sz w:val="24"/>
      <w:lang w:eastAsia="de-DE"/>
    </w:rPr>
  </w:style>
  <w:style w:type="paragraph" w:styleId="Funotentext">
    <w:name w:val="footnote text"/>
    <w:basedOn w:val="Standard"/>
    <w:link w:val="FunotentextZchn"/>
    <w:uiPriority w:val="99"/>
    <w:semiHidden/>
    <w:unhideWhenUsed/>
    <w:rsid w:val="003477B3"/>
    <w:rPr>
      <w:sz w:val="20"/>
    </w:rPr>
  </w:style>
  <w:style w:type="character" w:customStyle="1" w:styleId="FunotentextZchn">
    <w:name w:val="Fußnotentext Zchn"/>
    <w:basedOn w:val="Absatz-Standardschriftart"/>
    <w:link w:val="Funotentext"/>
    <w:uiPriority w:val="99"/>
    <w:semiHidden/>
    <w:rsid w:val="003477B3"/>
    <w:rPr>
      <w:lang w:eastAsia="de-DE"/>
    </w:rPr>
  </w:style>
  <w:style w:type="character" w:styleId="Funotenzeichen">
    <w:name w:val="footnote reference"/>
    <w:basedOn w:val="Absatz-Standardschriftart"/>
    <w:uiPriority w:val="99"/>
    <w:semiHidden/>
    <w:unhideWhenUsed/>
    <w:rsid w:val="003477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bitzer.de" TargetMode="External"/><Relationship Id="rId20" Type="http://schemas.openxmlformats.org/officeDocument/2006/relationships/hyperlink" Target="http://www.bitzer.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itzer.de/empco-richtlinie" TargetMode="Externa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C69DABFD88438C9E220A3559B6698A"/>
        <w:category>
          <w:name w:val="Allgemein"/>
          <w:gallery w:val="placeholder"/>
        </w:category>
        <w:types>
          <w:type w:val="bbPlcHdr"/>
        </w:types>
        <w:behaviors>
          <w:behavior w:val="content"/>
        </w:behaviors>
        <w:guid w:val="{60537D4B-D197-4AE3-A8B6-D63E9F6EF042}"/>
      </w:docPartPr>
      <w:docPartBody>
        <w:p w:rsidR="00210DE9" w:rsidRDefault="00CC37CE">
          <w:pPr>
            <w:pStyle w:val="D0C69DABFD88438C9E220A3559B6698A"/>
          </w:pPr>
          <w:r w:rsidRPr="006654DF">
            <w:rPr>
              <w:rStyle w:val="Platzhaltertext"/>
            </w:rPr>
            <w:t>Klicken oder tippen Sie hier, um Text einzugeben.</w:t>
          </w:r>
        </w:p>
      </w:docPartBody>
    </w:docPart>
    <w:docPart>
      <w:docPartPr>
        <w:name w:val="DB0CF9C769D94FDE89D746DDCA7A87A5"/>
        <w:category>
          <w:name w:val="Allgemein"/>
          <w:gallery w:val="placeholder"/>
        </w:category>
        <w:types>
          <w:type w:val="bbPlcHdr"/>
        </w:types>
        <w:behaviors>
          <w:behavior w:val="content"/>
        </w:behaviors>
        <w:guid w:val="{E6D3F308-D5A7-4028-A061-4FDECBC0DA30}"/>
      </w:docPartPr>
      <w:docPartBody>
        <w:p w:rsidR="00210DE9" w:rsidRDefault="00CC37CE">
          <w:pPr>
            <w:pStyle w:val="DB0CF9C769D94FDE89D746DDCA7A87A5"/>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E9"/>
    <w:rsid w:val="00154DE5"/>
    <w:rsid w:val="00210DE9"/>
    <w:rsid w:val="0035464A"/>
    <w:rsid w:val="006952F7"/>
    <w:rsid w:val="006B5459"/>
    <w:rsid w:val="008A4467"/>
    <w:rsid w:val="00933DC7"/>
    <w:rsid w:val="0098319C"/>
    <w:rsid w:val="009F76C5"/>
    <w:rsid w:val="00A231CA"/>
    <w:rsid w:val="00B42B61"/>
    <w:rsid w:val="00BD3A87"/>
    <w:rsid w:val="00BD7F13"/>
    <w:rsid w:val="00C77E9E"/>
    <w:rsid w:val="00CC37CE"/>
    <w:rsid w:val="00DB4149"/>
    <w:rsid w:val="00F349D0"/>
    <w:rsid w:val="00F944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0C69DABFD88438C9E220A3559B6698A">
    <w:name w:val="D0C69DABFD88438C9E220A3559B6698A"/>
  </w:style>
  <w:style w:type="paragraph" w:customStyle="1" w:styleId="DB0CF9C769D94FDE89D746DDCA7A87A5">
    <w:name w:val="DB0CF9C769D94FDE89D746DDCA7A8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1010</Words>
  <Characters>7887</Characters>
  <Application>Microsoft Office Word</Application>
  <DocSecurity>0</DocSecurity>
  <Lines>152</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creator>Konopka, Carina</dc:creator>
  <cp:lastModifiedBy>Konopka, Carina</cp:lastModifiedBy>
  <cp:revision>7</cp:revision>
  <cp:lastPrinted>2019-07-05T12:24:00Z</cp:lastPrinted>
  <dcterms:created xsi:type="dcterms:W3CDTF">2026-03-09T07:21:00Z</dcterms:created>
  <dcterms:modified xsi:type="dcterms:W3CDTF">2026-03-09T08:56:00Z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