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ahoma" w:hAnsi="Tahoma" w:cs="Tahoma"/>
          <w:b/>
          <w:sz w:val="16"/>
        </w:rPr>
        <w:id w:val="-1857033747"/>
        <w:lock w:val="sdtContentLocked"/>
        <w:placeholder>
          <w:docPart w:val="36FF95778EA54EC1A79259086BA89720"/>
        </w:placeholder>
        <w:group/>
      </w:sdtPr>
      <w:sdtEndPr>
        <w:rPr>
          <w:b w:val="0"/>
        </w:rPr>
      </w:sdtEndPr>
      <w:sdtContent>
        <w:p w14:paraId="41FC2BAC" w14:textId="77777777" w:rsidR="00E00478" w:rsidRPr="00CC7DDA" w:rsidRDefault="00E00478" w:rsidP="00CA3BFA">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02243E47" w14:textId="77777777" w:rsidR="00E00478" w:rsidRPr="00FF34A4" w:rsidRDefault="00E00478" w:rsidP="00CA3BFA">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4375E6A3" w14:textId="77777777" w:rsidR="00E00478" w:rsidRPr="007209B4" w:rsidRDefault="00E00478" w:rsidP="00CA3BFA">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1D1DC194" w14:textId="77777777" w:rsidR="00E00478"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19980463" w14:textId="77777777" w:rsidR="006E3652"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Fax</w:t>
          </w:r>
          <w:r w:rsidRPr="007209B4">
            <w:rPr>
              <w:rFonts w:ascii="Tahoma" w:hAnsi="Tahoma" w:cs="Tahoma"/>
              <w:sz w:val="16"/>
            </w:rPr>
            <w:tab/>
            <w:t>+49 7031 932-1</w:t>
          </w:r>
          <w:r w:rsidR="00B26433">
            <w:rPr>
              <w:rFonts w:ascii="Tahoma" w:hAnsi="Tahoma" w:cs="Tahoma"/>
              <w:sz w:val="16"/>
            </w:rPr>
            <w:t>47</w:t>
          </w:r>
        </w:p>
        <w:p w14:paraId="77ED1796" w14:textId="77777777" w:rsidR="006E3652" w:rsidRPr="00B26433" w:rsidRDefault="006E3652" w:rsidP="00CA3BFA">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36FF95778EA54EC1A79259086BA89720"/>
        </w:placeholder>
        <w:group/>
      </w:sdtPr>
      <w:sdtEndPr/>
      <w:sdtContent>
        <w:sdt>
          <w:sdtPr>
            <w:rPr>
              <w:rFonts w:ascii="Tahoma" w:hAnsi="Tahoma" w:cs="Tahoma"/>
              <w:sz w:val="22"/>
              <w:szCs w:val="22"/>
            </w:rPr>
            <w:id w:val="-1481069674"/>
            <w:lock w:val="sdtContentLocked"/>
            <w:placeholder>
              <w:docPart w:val="36FF95778EA54EC1A79259086BA89720"/>
            </w:placeholder>
            <w:group/>
          </w:sdtPr>
          <w:sdtEndPr/>
          <w:sdtContent>
            <w:p w14:paraId="5DAEDC96" w14:textId="77777777" w:rsidR="00E63021" w:rsidRPr="00B26433" w:rsidRDefault="00E63021" w:rsidP="00E63021">
              <w:pPr>
                <w:rPr>
                  <w:rFonts w:ascii="Tahoma" w:hAnsi="Tahoma" w:cs="Tahoma"/>
                  <w:sz w:val="22"/>
                  <w:szCs w:val="22"/>
                </w:rPr>
              </w:pPr>
            </w:p>
            <w:p w14:paraId="18515384" w14:textId="77777777" w:rsidR="00E63021" w:rsidRPr="00B26433" w:rsidRDefault="00E63021" w:rsidP="00E63021">
              <w:pPr>
                <w:rPr>
                  <w:rFonts w:ascii="Tahoma" w:hAnsi="Tahoma" w:cs="Tahoma"/>
                  <w:sz w:val="22"/>
                  <w:szCs w:val="22"/>
                </w:rPr>
              </w:pPr>
            </w:p>
            <w:p w14:paraId="02FDAD73" w14:textId="77777777" w:rsidR="00E63021" w:rsidRPr="00B26433" w:rsidRDefault="00E63021" w:rsidP="00E63021">
              <w:pPr>
                <w:rPr>
                  <w:rFonts w:ascii="Tahoma" w:hAnsi="Tahoma" w:cs="Tahoma"/>
                  <w:sz w:val="22"/>
                  <w:szCs w:val="22"/>
                </w:rPr>
              </w:pPr>
            </w:p>
            <w:p w14:paraId="58F3B49F"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444E500B" w14:textId="77777777" w:rsidTr="00E00478">
                <w:trPr>
                  <w:trHeight w:val="182"/>
                </w:trPr>
                <w:tc>
                  <w:tcPr>
                    <w:tcW w:w="2066" w:type="dxa"/>
                    <w:gridSpan w:val="3"/>
                    <w:shd w:val="clear" w:color="auto" w:fill="auto"/>
                  </w:tcPr>
                  <w:p w14:paraId="1865192C"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0" w:name="Adresse"/>
                    <w:bookmarkStart w:id="1" w:name="Text1"/>
                    <w:bookmarkEnd w:id="0"/>
                    <w:bookmarkEnd w:id="1"/>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79837C8E"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2" w:name="UnserZeichen"/>
                    <w:bookmarkEnd w:id="2"/>
                  </w:p>
                </w:tc>
              </w:tr>
              <w:tr w:rsidR="00E00478" w:rsidRPr="00D33B49" w14:paraId="3728A9D0" w14:textId="77777777" w:rsidTr="00E00478">
                <w:trPr>
                  <w:trHeight w:val="113"/>
                </w:trPr>
                <w:tc>
                  <w:tcPr>
                    <w:tcW w:w="3750" w:type="dxa"/>
                    <w:gridSpan w:val="4"/>
                    <w:shd w:val="clear" w:color="auto" w:fill="auto"/>
                  </w:tcPr>
                  <w:p w14:paraId="0B618499"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3F5BA50F" w14:textId="77777777" w:rsidTr="00E00478">
                <w:trPr>
                  <w:trHeight w:val="181"/>
                </w:trPr>
                <w:tc>
                  <w:tcPr>
                    <w:tcW w:w="1281" w:type="dxa"/>
                    <w:gridSpan w:val="2"/>
                    <w:shd w:val="clear" w:color="auto" w:fill="auto"/>
                  </w:tcPr>
                  <w:p w14:paraId="2E076E4D"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6E1F3C5D"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3" w:name="Absender"/>
                    <w:bookmarkEnd w:id="3"/>
                    <w:r>
                      <w:rPr>
                        <w:rFonts w:ascii="Tahoma" w:hAnsi="Tahoma" w:cs="Tahoma"/>
                        <w:sz w:val="16"/>
                        <w:szCs w:val="16"/>
                      </w:rPr>
                      <w:t>Patrick Koops</w:t>
                    </w:r>
                  </w:p>
                </w:tc>
              </w:tr>
              <w:tr w:rsidR="00E00478" w:rsidRPr="00D33B49" w14:paraId="086B1B64" w14:textId="77777777" w:rsidTr="00E00478">
                <w:trPr>
                  <w:trHeight w:val="181"/>
                </w:trPr>
                <w:tc>
                  <w:tcPr>
                    <w:tcW w:w="1185" w:type="dxa"/>
                    <w:shd w:val="clear" w:color="auto" w:fill="auto"/>
                  </w:tcPr>
                  <w:p w14:paraId="39D8123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31403CD9"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4" w:name="Abteilung"/>
                    <w:bookmarkEnd w:id="4"/>
                    <w:r>
                      <w:rPr>
                        <w:rFonts w:ascii="Tahoma" w:hAnsi="Tahoma" w:cs="Tahoma"/>
                        <w:sz w:val="16"/>
                        <w:szCs w:val="16"/>
                      </w:rPr>
                      <w:t>Public Relations</w:t>
                    </w:r>
                  </w:p>
                </w:tc>
              </w:tr>
              <w:tr w:rsidR="00E00478" w:rsidRPr="00D33B49" w14:paraId="548F8798" w14:textId="77777777" w:rsidTr="00E00478">
                <w:trPr>
                  <w:trHeight w:val="181"/>
                </w:trPr>
                <w:tc>
                  <w:tcPr>
                    <w:tcW w:w="1281" w:type="dxa"/>
                    <w:gridSpan w:val="2"/>
                    <w:shd w:val="clear" w:color="auto" w:fill="auto"/>
                  </w:tcPr>
                  <w:p w14:paraId="1006748B"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62B1A83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5" w:name="Durchwahl"/>
                    <w:bookmarkEnd w:id="5"/>
                    <w:r>
                      <w:rPr>
                        <w:rFonts w:ascii="Tahoma" w:hAnsi="Tahoma" w:cs="Tahoma"/>
                        <w:sz w:val="16"/>
                        <w:szCs w:val="16"/>
                      </w:rPr>
                      <w:t>+49 7031 932-</w:t>
                    </w:r>
                    <w:r w:rsidR="002154F0">
                      <w:rPr>
                        <w:rFonts w:ascii="Tahoma" w:hAnsi="Tahoma" w:cs="Tahoma"/>
                        <w:sz w:val="16"/>
                        <w:szCs w:val="16"/>
                      </w:rPr>
                      <w:t>4327</w:t>
                    </w:r>
                  </w:p>
                </w:tc>
              </w:tr>
              <w:tr w:rsidR="00E00478" w:rsidRPr="00D33B49" w14:paraId="37C8D389" w14:textId="77777777" w:rsidTr="00E00478">
                <w:trPr>
                  <w:trHeight w:val="181"/>
                </w:trPr>
                <w:tc>
                  <w:tcPr>
                    <w:tcW w:w="1281" w:type="dxa"/>
                    <w:gridSpan w:val="2"/>
                    <w:shd w:val="clear" w:color="auto" w:fill="auto"/>
                  </w:tcPr>
                  <w:p w14:paraId="2151B9D9"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7537553"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6" w:name="Faxnummer"/>
                    <w:bookmarkEnd w:id="6"/>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14:paraId="7B0559AC" w14:textId="77777777" w:rsidTr="00E00478">
                <w:trPr>
                  <w:trHeight w:val="181"/>
                </w:trPr>
                <w:tc>
                  <w:tcPr>
                    <w:tcW w:w="1281" w:type="dxa"/>
                    <w:gridSpan w:val="2"/>
                    <w:shd w:val="clear" w:color="auto" w:fill="auto"/>
                  </w:tcPr>
                  <w:p w14:paraId="2E67F53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65369BD6" w14:textId="77777777" w:rsidR="00E00478" w:rsidRPr="00D33B49" w:rsidRDefault="002154F0" w:rsidP="00CA3BFA">
                    <w:pPr>
                      <w:framePr w:w="3856" w:h="1372" w:hRule="exact" w:hSpace="181" w:wrap="around" w:vAnchor="page" w:hAnchor="page" w:x="7429" w:y="3584" w:anchorLock="1"/>
                      <w:jc w:val="right"/>
                      <w:rPr>
                        <w:rFonts w:ascii="Tahoma" w:hAnsi="Tahoma" w:cs="Tahoma"/>
                        <w:sz w:val="16"/>
                        <w:szCs w:val="16"/>
                      </w:rPr>
                    </w:pPr>
                    <w:bookmarkStart w:id="7" w:name="eMail"/>
                    <w:bookmarkEnd w:id="7"/>
                    <w:r>
                      <w:rPr>
                        <w:rFonts w:ascii="Tahoma" w:hAnsi="Tahoma" w:cs="Tahoma"/>
                        <w:sz w:val="16"/>
                        <w:szCs w:val="16"/>
                      </w:rPr>
                      <w:t>patrick.koops@bitzer.de</w:t>
                    </w:r>
                  </w:p>
                </w:tc>
              </w:tr>
              <w:tr w:rsidR="00E00478" w:rsidRPr="00D33B49" w14:paraId="7093AC87" w14:textId="77777777" w:rsidTr="00E00478">
                <w:trPr>
                  <w:trHeight w:val="113"/>
                </w:trPr>
                <w:tc>
                  <w:tcPr>
                    <w:tcW w:w="1281" w:type="dxa"/>
                    <w:gridSpan w:val="2"/>
                    <w:shd w:val="clear" w:color="auto" w:fill="auto"/>
                  </w:tcPr>
                  <w:p w14:paraId="174E2222"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2B803590"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6C4EA15D" w14:textId="77777777" w:rsidR="00E00478" w:rsidRPr="00D33B49" w:rsidRDefault="00E00478" w:rsidP="00CA3BFA">
              <w:pPr>
                <w:framePr w:w="3856" w:h="1372" w:hRule="exact" w:hSpace="181" w:wrap="around" w:vAnchor="page" w:hAnchor="page" w:x="7429" w:y="3584" w:anchorLock="1"/>
                <w:rPr>
                  <w:rFonts w:ascii="Tahoma" w:hAnsi="Tahoma" w:cs="Tahoma"/>
                </w:rPr>
              </w:pPr>
            </w:p>
            <w:p w14:paraId="1F916366" w14:textId="77777777" w:rsidR="00E63021" w:rsidRPr="00CD3C95" w:rsidRDefault="00E63021" w:rsidP="00E63021">
              <w:pPr>
                <w:rPr>
                  <w:rFonts w:ascii="Tahoma" w:hAnsi="Tahoma" w:cs="Tahoma"/>
                  <w:sz w:val="22"/>
                  <w:szCs w:val="22"/>
                </w:rPr>
              </w:pPr>
            </w:p>
            <w:p w14:paraId="279F0836" w14:textId="77777777" w:rsidR="00CB5388" w:rsidRPr="00CD3C95" w:rsidRDefault="00CB5388" w:rsidP="00E63021">
              <w:pPr>
                <w:tabs>
                  <w:tab w:val="left" w:pos="1851"/>
                </w:tabs>
                <w:rPr>
                  <w:rFonts w:ascii="Tahoma" w:hAnsi="Tahoma" w:cs="Tahoma"/>
                  <w:sz w:val="22"/>
                  <w:szCs w:val="22"/>
                </w:rPr>
              </w:pPr>
            </w:p>
            <w:p w14:paraId="1B0AD663" w14:textId="77777777" w:rsidR="007F11B8" w:rsidRDefault="007F11B8" w:rsidP="00E63021">
              <w:pPr>
                <w:tabs>
                  <w:tab w:val="left" w:pos="1851"/>
                </w:tabs>
                <w:rPr>
                  <w:rFonts w:ascii="Tahoma" w:hAnsi="Tahoma" w:cs="Tahoma"/>
                  <w:sz w:val="22"/>
                  <w:szCs w:val="22"/>
                </w:rPr>
              </w:pPr>
              <w:bookmarkStart w:id="8" w:name="Betreff"/>
              <w:bookmarkEnd w:id="8"/>
            </w:p>
            <w:p w14:paraId="09CF547B" w14:textId="77777777" w:rsidR="005A1070" w:rsidRDefault="005A1070" w:rsidP="00E63021">
              <w:pPr>
                <w:tabs>
                  <w:tab w:val="left" w:pos="1851"/>
                </w:tabs>
                <w:rPr>
                  <w:rFonts w:ascii="Tahoma" w:hAnsi="Tahoma" w:cs="Tahoma"/>
                  <w:sz w:val="22"/>
                  <w:szCs w:val="22"/>
                </w:rPr>
              </w:pPr>
            </w:p>
            <w:p w14:paraId="71E8B538" w14:textId="77777777" w:rsidR="005A1070" w:rsidRDefault="005A1070" w:rsidP="00E63021">
              <w:pPr>
                <w:tabs>
                  <w:tab w:val="left" w:pos="1851"/>
                </w:tabs>
                <w:rPr>
                  <w:rFonts w:ascii="Tahoma" w:hAnsi="Tahoma" w:cs="Tahoma"/>
                  <w:sz w:val="22"/>
                  <w:szCs w:val="22"/>
                </w:rPr>
              </w:pPr>
            </w:p>
            <w:p w14:paraId="077D0A93" w14:textId="77777777" w:rsidR="005A1070" w:rsidRDefault="005A1070" w:rsidP="00E63021">
              <w:pPr>
                <w:tabs>
                  <w:tab w:val="left" w:pos="1851"/>
                </w:tabs>
                <w:rPr>
                  <w:rFonts w:ascii="Tahoma" w:hAnsi="Tahoma" w:cs="Tahoma"/>
                  <w:sz w:val="22"/>
                  <w:szCs w:val="22"/>
                </w:rPr>
              </w:pPr>
            </w:p>
            <w:p w14:paraId="630B6C29" w14:textId="77777777" w:rsidR="005A1070" w:rsidRDefault="005A1070" w:rsidP="00E63021">
              <w:pPr>
                <w:tabs>
                  <w:tab w:val="left" w:pos="1851"/>
                </w:tabs>
                <w:rPr>
                  <w:rFonts w:ascii="Tahoma" w:hAnsi="Tahoma" w:cs="Tahoma"/>
                  <w:sz w:val="22"/>
                  <w:szCs w:val="22"/>
                </w:rPr>
              </w:pPr>
            </w:p>
            <w:p w14:paraId="48415B07" w14:textId="77777777" w:rsidR="005A1070" w:rsidRDefault="005A1070" w:rsidP="00E63021">
              <w:pPr>
                <w:tabs>
                  <w:tab w:val="left" w:pos="1851"/>
                </w:tabs>
                <w:rPr>
                  <w:rFonts w:ascii="Tahoma" w:hAnsi="Tahoma" w:cs="Tahoma"/>
                  <w:sz w:val="22"/>
                  <w:szCs w:val="22"/>
                </w:rPr>
              </w:pPr>
            </w:p>
            <w:p w14:paraId="0E4DF83C" w14:textId="77777777" w:rsidR="007F11B8" w:rsidRDefault="005D1D09" w:rsidP="00E63021">
              <w:pPr>
                <w:tabs>
                  <w:tab w:val="left" w:pos="1851"/>
                </w:tabs>
                <w:rPr>
                  <w:rFonts w:ascii="Tahoma" w:hAnsi="Tahoma" w:cs="Tahoma"/>
                  <w:sz w:val="22"/>
                  <w:szCs w:val="22"/>
                </w:rPr>
              </w:pPr>
            </w:p>
          </w:sdtContent>
        </w:sdt>
        <w:p w14:paraId="6038BD5B" w14:textId="77777777" w:rsidR="005E09B0" w:rsidRPr="00CD3C95" w:rsidRDefault="005D1D09" w:rsidP="00E63021">
          <w:pPr>
            <w:tabs>
              <w:tab w:val="left" w:pos="1851"/>
            </w:tabs>
            <w:rPr>
              <w:rFonts w:ascii="Tahoma" w:hAnsi="Tahoma" w:cs="Tahoma"/>
              <w:sz w:val="22"/>
              <w:szCs w:val="22"/>
            </w:rPr>
            <w:sectPr w:rsidR="005E09B0" w:rsidRPr="00CD3C95" w:rsidSect="006F5836">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4BBB7FC9" w14:textId="77777777" w:rsidR="001D156D" w:rsidRPr="00134B7E" w:rsidRDefault="001D156D" w:rsidP="001D156D">
      <w:pPr>
        <w:rPr>
          <w:rFonts w:ascii="Tahoma" w:hAnsi="Tahoma"/>
          <w:sz w:val="22"/>
          <w:szCs w:val="22"/>
        </w:rPr>
      </w:pPr>
      <w:bookmarkStart w:id="9" w:name="Text"/>
      <w:bookmarkStart w:id="10" w:name="Grußformel"/>
      <w:bookmarkEnd w:id="9"/>
      <w:bookmarkEnd w:id="10"/>
      <w:r>
        <w:rPr>
          <w:rFonts w:ascii="Tahoma" w:hAnsi="Tahoma"/>
          <w:sz w:val="22"/>
          <w:szCs w:val="22"/>
        </w:rPr>
        <w:t>Versatile and flexible: BITZER ECOLITE condensing units are designed for both low and medium temperature applications</w:t>
      </w:r>
    </w:p>
    <w:p w14:paraId="73222B11" w14:textId="77777777" w:rsidR="001D156D" w:rsidRPr="00AC1D37" w:rsidRDefault="001D156D" w:rsidP="001D156D">
      <w:pPr>
        <w:rPr>
          <w:rFonts w:ascii="Tahoma" w:hAnsi="Tahoma" w:cs="Tahoma"/>
          <w:b/>
          <w:sz w:val="28"/>
          <w:szCs w:val="28"/>
        </w:rPr>
      </w:pPr>
    </w:p>
    <w:p w14:paraId="00DB1E58" w14:textId="77777777" w:rsidR="001D156D" w:rsidRPr="00134B7E" w:rsidRDefault="001D156D" w:rsidP="001D156D">
      <w:pPr>
        <w:spacing w:line="360" w:lineRule="auto"/>
        <w:rPr>
          <w:rFonts w:ascii="Tahoma" w:hAnsi="Tahoma" w:cs="Tahoma"/>
        </w:rPr>
      </w:pPr>
      <w:r>
        <w:rPr>
          <w:rFonts w:ascii="Tahoma" w:hAnsi="Tahoma"/>
          <w:b/>
          <w:sz w:val="28"/>
        </w:rPr>
        <w:t>Adaptable and user-friendly</w:t>
      </w:r>
      <w:r>
        <w:rPr>
          <w:rFonts w:ascii="Tahoma" w:hAnsi="Tahoma"/>
          <w:b/>
          <w:sz w:val="28"/>
        </w:rPr>
        <w:br/>
      </w:r>
    </w:p>
    <w:p w14:paraId="7127D07C" w14:textId="3B22D553" w:rsidR="001D156D" w:rsidRPr="004C4F2F" w:rsidRDefault="001D156D" w:rsidP="001D156D">
      <w:pPr>
        <w:spacing w:line="360" w:lineRule="auto"/>
        <w:rPr>
          <w:rFonts w:ascii="Tahoma" w:hAnsi="Tahoma" w:cs="Tahoma"/>
          <w:i/>
          <w:sz w:val="22"/>
          <w:szCs w:val="22"/>
        </w:rPr>
      </w:pPr>
      <w:r w:rsidRPr="005D1D09">
        <w:rPr>
          <w:rFonts w:ascii="Tahoma" w:hAnsi="Tahoma"/>
          <w:i/>
          <w:sz w:val="22"/>
          <w:szCs w:val="22"/>
        </w:rPr>
        <w:t xml:space="preserve">Sindelfingen, </w:t>
      </w:r>
      <w:r w:rsidR="005D1D09" w:rsidRPr="005D1D09">
        <w:rPr>
          <w:rFonts w:ascii="Tahoma" w:hAnsi="Tahoma"/>
          <w:i/>
          <w:sz w:val="22"/>
          <w:szCs w:val="22"/>
        </w:rPr>
        <w:t>12.08</w:t>
      </w:r>
      <w:r w:rsidRPr="005D1D09">
        <w:rPr>
          <w:rFonts w:ascii="Tahoma" w:hAnsi="Tahoma"/>
          <w:i/>
          <w:sz w:val="22"/>
          <w:szCs w:val="22"/>
        </w:rPr>
        <w:t>.2019</w:t>
      </w:r>
      <w:r>
        <w:rPr>
          <w:rFonts w:ascii="Tahoma" w:hAnsi="Tahoma"/>
          <w:i/>
          <w:sz w:val="22"/>
          <w:szCs w:val="22"/>
        </w:rPr>
        <w:t>. The independent refrigeration and air conditioning specialist BITZER has expanded its range of condensing units to include a new series. The seven air cooled ECOLITE models have been designed for low and medium temperature applications and are available in an attractive housing.</w:t>
      </w:r>
    </w:p>
    <w:p w14:paraId="1F761FEF" w14:textId="77777777" w:rsidR="001D156D" w:rsidRPr="00AC1D37" w:rsidRDefault="001D156D" w:rsidP="001D156D">
      <w:pPr>
        <w:spacing w:line="360" w:lineRule="auto"/>
        <w:rPr>
          <w:rFonts w:ascii="Tahoma" w:hAnsi="Tahoma" w:cs="Tahoma"/>
          <w:i/>
          <w:sz w:val="22"/>
          <w:szCs w:val="22"/>
        </w:rPr>
      </w:pPr>
    </w:p>
    <w:p w14:paraId="11B3CEA5" w14:textId="77777777" w:rsidR="001D156D" w:rsidRDefault="001D156D" w:rsidP="001D156D">
      <w:pPr>
        <w:spacing w:line="360" w:lineRule="auto"/>
        <w:rPr>
          <w:rFonts w:ascii="Tahoma" w:hAnsi="Tahoma" w:cs="Tahoma"/>
          <w:sz w:val="22"/>
          <w:szCs w:val="22"/>
          <w:highlight w:val="yellow"/>
        </w:rPr>
      </w:pPr>
      <w:r>
        <w:rPr>
          <w:rFonts w:ascii="Tahoma" w:hAnsi="Tahoma"/>
          <w:sz w:val="22"/>
          <w:szCs w:val="22"/>
        </w:rPr>
        <w:t xml:space="preserve">The three ECOLITE LHL3E condensing units with one fan and the four LHL5E models with two fans open up a wide range of applications, from 1.5 kW to 5 kW in the low temperature refrigeration range and from 3.5 kW to 16 kW in the medium temperature range. All seven models in the new series have been designed as standard for a wide range of both low and medium temperature applications – for example, in cold stores, display counters and small shops. Their compact, low sound design and the use of efficient components in combination with the capacity control of the semi-hermetic compressors make them exceptionally adaptable. </w:t>
      </w:r>
    </w:p>
    <w:p w14:paraId="3A0B59F9" w14:textId="77777777" w:rsidR="001D156D" w:rsidRPr="00AC1D37" w:rsidRDefault="001D156D" w:rsidP="001D156D">
      <w:pPr>
        <w:spacing w:line="360" w:lineRule="auto"/>
        <w:rPr>
          <w:rFonts w:ascii="Tahoma" w:hAnsi="Tahoma" w:cs="Tahoma"/>
          <w:sz w:val="22"/>
          <w:szCs w:val="22"/>
        </w:rPr>
      </w:pPr>
    </w:p>
    <w:p w14:paraId="60876A9D" w14:textId="77777777" w:rsidR="001D156D" w:rsidRPr="00B249D5" w:rsidRDefault="001D156D" w:rsidP="001D156D">
      <w:pPr>
        <w:spacing w:line="360" w:lineRule="auto"/>
        <w:rPr>
          <w:rFonts w:ascii="Tahoma" w:hAnsi="Tahoma" w:cs="Tahoma"/>
          <w:b/>
          <w:sz w:val="22"/>
          <w:szCs w:val="22"/>
        </w:rPr>
      </w:pPr>
      <w:r>
        <w:rPr>
          <w:rFonts w:ascii="Tahoma" w:hAnsi="Tahoma"/>
          <w:b/>
          <w:sz w:val="22"/>
          <w:szCs w:val="22"/>
        </w:rPr>
        <w:t>Flexible and compact</w:t>
      </w:r>
    </w:p>
    <w:p w14:paraId="4611FBFA" w14:textId="77777777" w:rsidR="001D156D" w:rsidRPr="00AA690C" w:rsidRDefault="001D156D" w:rsidP="001D156D">
      <w:pPr>
        <w:spacing w:line="360" w:lineRule="auto"/>
        <w:rPr>
          <w:rFonts w:ascii="Tahoma" w:hAnsi="Tahoma" w:cs="Tahoma"/>
          <w:sz w:val="22"/>
          <w:szCs w:val="22"/>
        </w:rPr>
      </w:pPr>
      <w:r>
        <w:rPr>
          <w:rFonts w:ascii="Tahoma" w:hAnsi="Tahoma"/>
          <w:sz w:val="22"/>
          <w:szCs w:val="22"/>
        </w:rPr>
        <w:t xml:space="preserve">Thanks to the VARISTEP mechanical capacity control, all ECOLITE condensing units offer stepless capacity adjustment in a range from 50 to 100 per cent. The LHL5E models enable flexible capacity control between 10 and 100 per cent as an optional feature. ECOLITE has also been specially developed for low sound operation and features a robust and corrosion-resistant housing for outdoor use. Thanks to their compact construction, the condensing units can also be easily integrated even when space is limited. Another advantage of the series is the low refrigerant charge required thanks to </w:t>
      </w:r>
      <w:r>
        <w:rPr>
          <w:rFonts w:ascii="Tahoma" w:hAnsi="Tahoma"/>
          <w:sz w:val="22"/>
          <w:szCs w:val="22"/>
        </w:rPr>
        <w:lastRenderedPageBreak/>
        <w:t>efficient mini-channel condensers with a high heat transfer rate. BITZER has also integrated proprietary components optimised for the system as well as its ECOLINE reciprocating compressors into the ECOLITE series.</w:t>
      </w:r>
    </w:p>
    <w:p w14:paraId="3AFC71B9" w14:textId="77777777" w:rsidR="001D156D" w:rsidRPr="00AC1D37" w:rsidRDefault="001D156D" w:rsidP="001D156D">
      <w:pPr>
        <w:spacing w:line="360" w:lineRule="auto"/>
        <w:rPr>
          <w:rFonts w:ascii="Tahoma" w:hAnsi="Tahoma" w:cs="Tahoma"/>
          <w:sz w:val="22"/>
          <w:szCs w:val="22"/>
        </w:rPr>
      </w:pPr>
    </w:p>
    <w:p w14:paraId="01A3A020" w14:textId="77777777" w:rsidR="001D156D" w:rsidRPr="005E6BEF" w:rsidRDefault="001D156D" w:rsidP="001D156D">
      <w:pPr>
        <w:spacing w:line="360" w:lineRule="auto"/>
        <w:rPr>
          <w:rFonts w:ascii="Tahoma" w:hAnsi="Tahoma" w:cs="Tahoma"/>
          <w:b/>
          <w:sz w:val="22"/>
          <w:szCs w:val="22"/>
        </w:rPr>
      </w:pPr>
      <w:r>
        <w:rPr>
          <w:rFonts w:ascii="Tahoma" w:hAnsi="Tahoma"/>
          <w:b/>
          <w:sz w:val="22"/>
          <w:szCs w:val="22"/>
        </w:rPr>
        <w:t>Future-proof and sustainable</w:t>
      </w:r>
    </w:p>
    <w:p w14:paraId="7D429DE6" w14:textId="77777777" w:rsidR="001D156D" w:rsidRPr="006F14BC" w:rsidRDefault="001D156D" w:rsidP="001D156D">
      <w:pPr>
        <w:spacing w:line="360" w:lineRule="auto"/>
        <w:rPr>
          <w:rFonts w:ascii="Tahoma" w:hAnsi="Tahoma" w:cs="Tahoma"/>
          <w:sz w:val="22"/>
          <w:szCs w:val="22"/>
        </w:rPr>
      </w:pPr>
      <w:r>
        <w:rPr>
          <w:rFonts w:ascii="Tahoma" w:hAnsi="Tahoma"/>
          <w:sz w:val="22"/>
          <w:szCs w:val="22"/>
        </w:rPr>
        <w:t>BITZER ECOLITE condensing units are easy to use, have control software developed by BITZER and work very reliably thanks to the well-known development and production work at BITZER. Users benefit from the fact th</w:t>
      </w:r>
      <w:bookmarkStart w:id="11" w:name="_GoBack"/>
      <w:bookmarkEnd w:id="11"/>
      <w:r>
        <w:rPr>
          <w:rFonts w:ascii="Tahoma" w:hAnsi="Tahoma"/>
          <w:sz w:val="22"/>
          <w:szCs w:val="22"/>
        </w:rPr>
        <w:t xml:space="preserve">at all components are precisely matched to one another. The entire series is </w:t>
      </w:r>
      <w:proofErr w:type="spellStart"/>
      <w:r>
        <w:rPr>
          <w:rFonts w:ascii="Tahoma" w:hAnsi="Tahoma"/>
          <w:sz w:val="22"/>
          <w:szCs w:val="22"/>
        </w:rPr>
        <w:t>Ecodesign</w:t>
      </w:r>
      <w:proofErr w:type="spellEnd"/>
      <w:r>
        <w:rPr>
          <w:rFonts w:ascii="Tahoma" w:hAnsi="Tahoma"/>
          <w:sz w:val="22"/>
          <w:szCs w:val="22"/>
        </w:rPr>
        <w:t>-compliant and has been designed for use with common refrigerants, including those with a low global warming potential such as HFO blends. The extensive equipment and plug-and-play concept make installing and commissioning the condensing units very quick and easy.</w:t>
      </w:r>
    </w:p>
    <w:p w14:paraId="7FB07C2F" w14:textId="77777777" w:rsidR="001D156D" w:rsidRPr="00AC1D37" w:rsidRDefault="001D156D" w:rsidP="001D156D">
      <w:pPr>
        <w:spacing w:line="360" w:lineRule="auto"/>
        <w:rPr>
          <w:rFonts w:ascii="Tahoma" w:hAnsi="Tahoma" w:cs="Tahoma"/>
          <w:sz w:val="22"/>
          <w:szCs w:val="22"/>
        </w:rPr>
      </w:pPr>
    </w:p>
    <w:p w14:paraId="30991794" w14:textId="77777777" w:rsidR="001D156D" w:rsidRPr="003D48D0" w:rsidRDefault="001D156D" w:rsidP="001D156D">
      <w:pPr>
        <w:spacing w:line="360" w:lineRule="auto"/>
        <w:rPr>
          <w:rFonts w:ascii="Tahoma" w:hAnsi="Tahoma" w:cs="Tahoma"/>
          <w:b/>
          <w:sz w:val="22"/>
          <w:szCs w:val="22"/>
        </w:rPr>
      </w:pPr>
      <w:r>
        <w:rPr>
          <w:rFonts w:ascii="Tahoma" w:hAnsi="Tahoma"/>
          <w:b/>
          <w:sz w:val="22"/>
          <w:szCs w:val="22"/>
        </w:rPr>
        <w:t>Intuitive and convenient</w:t>
      </w:r>
    </w:p>
    <w:p w14:paraId="7C2A5005" w14:textId="77777777" w:rsidR="001D156D" w:rsidRDefault="001D156D" w:rsidP="001D156D">
      <w:pPr>
        <w:spacing w:line="360" w:lineRule="auto"/>
        <w:rPr>
          <w:rFonts w:ascii="Tahoma" w:hAnsi="Tahoma" w:cs="Tahoma"/>
          <w:sz w:val="22"/>
          <w:szCs w:val="22"/>
        </w:rPr>
      </w:pPr>
      <w:r>
        <w:rPr>
          <w:rFonts w:ascii="Tahoma" w:hAnsi="Tahoma"/>
          <w:sz w:val="22"/>
          <w:szCs w:val="22"/>
        </w:rPr>
        <w:t xml:space="preserve">All the components of the ECOLITE condensing units are easily accessible, whilst its controller offers intuitive operation and enables use of the BITZER Electronics Service Tool (BEST). BEST assures a user-friendly overview of parameters and the operating status and also offers support via a data logging function and the convenient setting of parameters. And with their optional accessories, the ECOLITE condensing units show their practical side too: for example, a second capacity control for the LHL5E models, an oil separator with check valve and a temperature sensor for operation based on room temperature are available. </w:t>
      </w:r>
    </w:p>
    <w:p w14:paraId="00FFFA31" w14:textId="77777777" w:rsidR="00D26493" w:rsidRPr="00C443AF" w:rsidRDefault="00D26493" w:rsidP="00D26493">
      <w:pPr>
        <w:spacing w:line="360" w:lineRule="auto"/>
        <w:jc w:val="center"/>
        <w:rPr>
          <w:rFonts w:ascii="Arial" w:hAnsi="Arial"/>
          <w:sz w:val="22"/>
        </w:rPr>
      </w:pPr>
    </w:p>
    <w:p w14:paraId="772DDC60" w14:textId="77777777" w:rsidR="00D26493" w:rsidRPr="00BC05AF" w:rsidRDefault="00D26493" w:rsidP="00D26493">
      <w:pPr>
        <w:spacing w:line="360" w:lineRule="auto"/>
        <w:jc w:val="center"/>
        <w:rPr>
          <w:rFonts w:ascii="Arial" w:hAnsi="Arial"/>
          <w:sz w:val="22"/>
        </w:rPr>
      </w:pPr>
      <w:r>
        <w:rPr>
          <w:rFonts w:ascii="Arial" w:hAnsi="Arial"/>
          <w:sz w:val="22"/>
        </w:rPr>
        <w:t>■</w:t>
      </w:r>
    </w:p>
    <w:p w14:paraId="356C4005" w14:textId="77777777" w:rsidR="00D26493" w:rsidRPr="002A3E6C" w:rsidRDefault="00D26493" w:rsidP="002A3E6C">
      <w:pPr>
        <w:spacing w:line="360" w:lineRule="auto"/>
        <w:rPr>
          <w:rFonts w:ascii="Tahoma" w:hAnsi="Tahoma"/>
          <w:sz w:val="20"/>
        </w:rPr>
      </w:pPr>
    </w:p>
    <w:p w14:paraId="7BE80246" w14:textId="06F6DA62" w:rsidR="002A3E6C" w:rsidRPr="002A3E6C" w:rsidRDefault="002A3E6C" w:rsidP="002A3E6C">
      <w:pPr>
        <w:spacing w:line="360" w:lineRule="auto"/>
        <w:rPr>
          <w:rFonts w:ascii="Tahoma" w:hAnsi="Tahoma"/>
          <w:sz w:val="20"/>
        </w:rPr>
      </w:pPr>
      <w:r w:rsidRPr="002A3E6C">
        <w:rPr>
          <w:rFonts w:ascii="Tahoma" w:hAnsi="Tahoma"/>
          <w:sz w:val="20"/>
        </w:rPr>
        <w:t>As a</w:t>
      </w:r>
      <w:r w:rsidR="001D156D">
        <w:rPr>
          <w:rFonts w:ascii="Tahoma" w:hAnsi="Tahoma"/>
          <w:sz w:val="20"/>
        </w:rPr>
        <w:t>n independent</w:t>
      </w:r>
      <w:r w:rsidRPr="002A3E6C">
        <w:rPr>
          <w:rFonts w:ascii="Tahoma" w:hAnsi="Tahoma"/>
          <w:sz w:val="20"/>
        </w:rPr>
        <w:t xml:space="preserve"> specialist for refrigeration and air conditioning technology, BITZER is present all over the world: with products and services for refrigeration, air conditioning and process cooling as well as transport, BITZER ensures optimum temperature conditions for trade in goods, industry processes and indoor climate control – always considering highest possible energy efficiency and quality. BITZER is represented all over the world with 65 sites in 34 countries –  sales companies and production sites inclusively. Trade and service partners included, the BITZER network of manufacturing, development and sales extends to almost all countries in the world. In 2018, 3,500 employees generated a turnover of €740 million; expenditure for research and development totalled €37 million.</w:t>
      </w:r>
    </w:p>
    <w:p w14:paraId="0E9DEFA4" w14:textId="77777777" w:rsidR="00D26493" w:rsidRPr="002A3E6C" w:rsidRDefault="00D26493" w:rsidP="00D26493">
      <w:pPr>
        <w:spacing w:line="360" w:lineRule="auto"/>
        <w:rPr>
          <w:rFonts w:ascii="Tahoma" w:hAnsi="Tahoma"/>
          <w:sz w:val="20"/>
          <w:lang w:val="en-US"/>
        </w:rPr>
      </w:pPr>
    </w:p>
    <w:p w14:paraId="5BFF2165" w14:textId="77777777" w:rsidR="00D26493" w:rsidRDefault="00D26493" w:rsidP="00D26493">
      <w:pPr>
        <w:spacing w:line="360" w:lineRule="auto"/>
        <w:rPr>
          <w:rFonts w:ascii="Tahoma" w:hAnsi="Tahoma"/>
          <w:b/>
          <w:sz w:val="20"/>
        </w:rPr>
      </w:pPr>
      <w:r>
        <w:rPr>
          <w:rFonts w:ascii="Tahoma" w:hAnsi="Tahoma"/>
          <w:b/>
          <w:sz w:val="20"/>
        </w:rPr>
        <w:t>Overview of images</w:t>
      </w:r>
    </w:p>
    <w:p w14:paraId="65B11015" w14:textId="2F2B6235" w:rsidR="00D26493" w:rsidRDefault="00D26493" w:rsidP="00D26493">
      <w:pPr>
        <w:spacing w:line="360" w:lineRule="auto"/>
        <w:rPr>
          <w:rFonts w:ascii="Tahoma" w:hAnsi="Tahoma"/>
          <w:sz w:val="20"/>
        </w:rPr>
      </w:pPr>
      <w:r>
        <w:rPr>
          <w:rFonts w:ascii="Tahoma" w:hAnsi="Tahoma"/>
          <w:sz w:val="20"/>
        </w:rPr>
        <w:t>Images may only be used for editorial purposes. They can be used free of charge if the source is given – ‘Photo: BITZER’ – and a free copy of the publication is sent to us. Images may not be modified or altered, except to crop out the background surrounding the main subject.</w:t>
      </w:r>
    </w:p>
    <w:p w14:paraId="2E634E3E" w14:textId="32BD62D6" w:rsidR="001D156D" w:rsidRDefault="001D156D" w:rsidP="00D26493">
      <w:pPr>
        <w:spacing w:line="360" w:lineRule="auto"/>
        <w:rPr>
          <w:rFonts w:ascii="Tahoma" w:hAnsi="Tahoma"/>
          <w:sz w:val="20"/>
        </w:rPr>
      </w:pPr>
    </w:p>
    <w:p w14:paraId="69F56739" w14:textId="77777777" w:rsidR="001D156D" w:rsidRPr="00AC1D37" w:rsidRDefault="001D156D" w:rsidP="001D156D">
      <w:pPr>
        <w:spacing w:line="360" w:lineRule="auto"/>
        <w:rPr>
          <w:rFonts w:ascii="Tahoma" w:hAnsi="Tahoma" w:cs="Tahoma"/>
          <w:sz w:val="22"/>
          <w:szCs w:val="22"/>
        </w:rPr>
      </w:pPr>
    </w:p>
    <w:p w14:paraId="0685E7C0" w14:textId="13AB9E88" w:rsidR="001D156D" w:rsidRDefault="001D156D" w:rsidP="001D156D">
      <w:pPr>
        <w:spacing w:line="360" w:lineRule="auto"/>
        <w:rPr>
          <w:rFonts w:ascii="Tahoma" w:hAnsi="Tahoma" w:cs="Tahoma"/>
          <w:sz w:val="22"/>
          <w:szCs w:val="22"/>
        </w:rPr>
      </w:pPr>
      <w:r>
        <w:rPr>
          <w:noProof/>
        </w:rPr>
        <w:lastRenderedPageBreak/>
        <w:drawing>
          <wp:inline distT="0" distB="0" distL="0" distR="0" wp14:anchorId="0D6E86CD" wp14:editId="75352A7B">
            <wp:extent cx="3870968" cy="252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70968" cy="2520000"/>
                    </a:xfrm>
                    <a:prstGeom prst="rect">
                      <a:avLst/>
                    </a:prstGeom>
                    <a:noFill/>
                    <a:ln>
                      <a:noFill/>
                    </a:ln>
                  </pic:spPr>
                </pic:pic>
              </a:graphicData>
            </a:graphic>
          </wp:inline>
        </w:drawing>
      </w:r>
      <w:r>
        <w:rPr>
          <w:rFonts w:ascii="Tahoma" w:hAnsi="Tahoma"/>
          <w:sz w:val="22"/>
          <w:szCs w:val="22"/>
        </w:rPr>
        <w:br/>
        <w:t>Image 1: The seven air cooled models in the new ECOLITE series are designed for low and medium temperature applications</w:t>
      </w:r>
    </w:p>
    <w:p w14:paraId="5A1875C2" w14:textId="507FD25B" w:rsidR="001D156D" w:rsidRDefault="001D156D" w:rsidP="001D156D">
      <w:pPr>
        <w:spacing w:line="360" w:lineRule="auto"/>
        <w:rPr>
          <w:rFonts w:ascii="Tahoma" w:hAnsi="Tahoma" w:cs="Tahoma"/>
          <w:sz w:val="22"/>
          <w:szCs w:val="22"/>
        </w:rPr>
      </w:pPr>
    </w:p>
    <w:p w14:paraId="52B5BEBB" w14:textId="48359006" w:rsidR="001D156D" w:rsidRDefault="001D156D" w:rsidP="001D156D">
      <w:pPr>
        <w:spacing w:line="360" w:lineRule="auto"/>
        <w:rPr>
          <w:rFonts w:ascii="Tahoma" w:hAnsi="Tahoma" w:cs="Tahoma"/>
          <w:sz w:val="22"/>
          <w:szCs w:val="22"/>
        </w:rPr>
      </w:pPr>
      <w:r>
        <w:rPr>
          <w:noProof/>
        </w:rPr>
        <w:drawing>
          <wp:inline distT="0" distB="0" distL="0" distR="0" wp14:anchorId="57068740" wp14:editId="7E561A22">
            <wp:extent cx="3780000" cy="2520000"/>
            <wp:effectExtent l="0" t="0" r="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0000" cy="2520000"/>
                    </a:xfrm>
                    <a:prstGeom prst="rect">
                      <a:avLst/>
                    </a:prstGeom>
                    <a:noFill/>
                    <a:ln>
                      <a:noFill/>
                    </a:ln>
                  </pic:spPr>
                </pic:pic>
              </a:graphicData>
            </a:graphic>
          </wp:inline>
        </w:drawing>
      </w:r>
    </w:p>
    <w:p w14:paraId="776A787A" w14:textId="77777777" w:rsidR="001D156D" w:rsidRDefault="001D156D" w:rsidP="001D156D">
      <w:pPr>
        <w:spacing w:line="360" w:lineRule="auto"/>
        <w:rPr>
          <w:rFonts w:ascii="Tahoma" w:hAnsi="Tahoma" w:cs="Tahoma"/>
          <w:sz w:val="22"/>
          <w:szCs w:val="22"/>
        </w:rPr>
      </w:pPr>
      <w:r>
        <w:rPr>
          <w:rFonts w:ascii="Tahoma" w:hAnsi="Tahoma"/>
          <w:sz w:val="22"/>
          <w:szCs w:val="22"/>
        </w:rPr>
        <w:t>Image 2: ECOLITE condensing units are suitable for a whole host of applications – here, for example, at a Danish brewery</w:t>
      </w:r>
    </w:p>
    <w:p w14:paraId="7E83D040" w14:textId="0FFFD0E1" w:rsidR="001D156D" w:rsidRPr="009E33D1" w:rsidRDefault="001D156D" w:rsidP="001D156D">
      <w:pPr>
        <w:spacing w:line="360" w:lineRule="auto"/>
        <w:rPr>
          <w:rFonts w:ascii="Tahoma" w:hAnsi="Tahoma" w:cs="Tahoma"/>
          <w:sz w:val="22"/>
          <w:szCs w:val="22"/>
        </w:rPr>
      </w:pPr>
      <w:r>
        <w:rPr>
          <w:noProof/>
        </w:rPr>
        <w:lastRenderedPageBreak/>
        <w:drawing>
          <wp:inline distT="0" distB="0" distL="0" distR="0" wp14:anchorId="180FA600" wp14:editId="06B1231B">
            <wp:extent cx="6048375" cy="3894702"/>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093" t="8035" r="2961" b="5496"/>
                    <a:stretch/>
                  </pic:blipFill>
                  <pic:spPr bwMode="auto">
                    <a:xfrm>
                      <a:off x="0" y="0"/>
                      <a:ext cx="6050196" cy="3895875"/>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ahoma" w:hAnsi="Tahoma"/>
          <w:sz w:val="22"/>
          <w:szCs w:val="22"/>
        </w:rPr>
        <w:br/>
        <w:t xml:space="preserve">Image 3: Accessing all the components is just as easy as commissioning the system with its plug-and-play concept </w:t>
      </w:r>
    </w:p>
    <w:p w14:paraId="26857C11" w14:textId="77777777" w:rsidR="001D156D" w:rsidRDefault="001D156D" w:rsidP="00D26493">
      <w:pPr>
        <w:spacing w:line="360" w:lineRule="auto"/>
        <w:rPr>
          <w:rFonts w:ascii="Tahoma" w:hAnsi="Tahoma"/>
          <w:sz w:val="20"/>
        </w:rPr>
      </w:pPr>
    </w:p>
    <w:p w14:paraId="3C1F82C0" w14:textId="18502A18" w:rsidR="00D26493" w:rsidRPr="00DD1344" w:rsidRDefault="007D1A4A" w:rsidP="00D26493">
      <w:pPr>
        <w:tabs>
          <w:tab w:val="left" w:pos="6804"/>
        </w:tabs>
        <w:spacing w:line="360" w:lineRule="auto"/>
        <w:rPr>
          <w:rFonts w:ascii="Tahoma" w:eastAsiaTheme="minorHAnsi" w:hAnsi="Tahoma" w:cstheme="minorBidi"/>
          <w:sz w:val="22"/>
          <w:szCs w:val="22"/>
        </w:rPr>
      </w:pPr>
      <w:r>
        <w:rPr>
          <w:rFonts w:ascii="Times New Roman" w:hAnsi="Times New Roman"/>
          <w:snapToGrid w:val="0"/>
          <w:color w:val="000000"/>
          <w:sz w:val="0"/>
          <w:szCs w:val="0"/>
          <w:u w:color="000000"/>
          <w:bdr w:val="none" w:sz="0" w:space="0" w:color="000000"/>
          <w:shd w:val="clear" w:color="000000" w:fill="000000"/>
        </w:rPr>
        <w:t xml:space="preserve"> </w:t>
      </w:r>
    </w:p>
    <w:sectPr w:rsidR="00D26493" w:rsidRPr="00DD1344" w:rsidSect="00D26493">
      <w:headerReference w:type="default" r:id="rId14"/>
      <w:type w:val="continuous"/>
      <w:pgSz w:w="11906" w:h="16838"/>
      <w:pgMar w:top="680" w:right="567" w:bottom="567" w:left="1304"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17EBB" w14:textId="77777777" w:rsidR="00230BD7" w:rsidRDefault="00230BD7">
      <w:r>
        <w:separator/>
      </w:r>
    </w:p>
  </w:endnote>
  <w:endnote w:type="continuationSeparator" w:id="0">
    <w:p w14:paraId="4CB96E8B" w14:textId="77777777" w:rsidR="00230BD7" w:rsidRDefault="0023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3EE3E" w14:textId="77777777" w:rsidR="006E5B90" w:rsidRPr="00E83359" w:rsidRDefault="006E5B90">
    <w:pPr>
      <w:pStyle w:val="Fuzeile"/>
    </w:pPr>
  </w:p>
  <w:p w14:paraId="375796C4" w14:textId="77777777" w:rsidR="006E5B90" w:rsidRPr="00E83359" w:rsidRDefault="006E5B90">
    <w:pPr>
      <w:pStyle w:val="Fuzeile"/>
    </w:pPr>
  </w:p>
  <w:p w14:paraId="363FB9AA" w14:textId="77777777" w:rsidR="006E5B90" w:rsidRPr="00E83359" w:rsidRDefault="006E5B90">
    <w:pPr>
      <w:pStyle w:val="Fuzeile"/>
    </w:pPr>
  </w:p>
  <w:p w14:paraId="45C28E24" w14:textId="77777777" w:rsidR="006E5B90" w:rsidRPr="00E83359" w:rsidRDefault="006E5B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761C3" w14:textId="77777777" w:rsidR="00230BD7" w:rsidRDefault="00230BD7">
      <w:r>
        <w:separator/>
      </w:r>
    </w:p>
  </w:footnote>
  <w:footnote w:type="continuationSeparator" w:id="0">
    <w:p w14:paraId="48DB5E05" w14:textId="77777777" w:rsidR="00230BD7" w:rsidRDefault="0023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F6051" w14:textId="221A87B3" w:rsidR="006E5B90" w:rsidRPr="007F11B8" w:rsidRDefault="00885D9B" w:rsidP="00403329">
    <w:pPr>
      <w:pStyle w:val="Kopfzeile"/>
      <w:rPr>
        <w:rFonts w:ascii="Tahoma" w:hAnsi="Tahoma" w:cs="Tahoma"/>
        <w:sz w:val="22"/>
        <w:szCs w:val="22"/>
      </w:rPr>
    </w:pPr>
    <w:r>
      <w:rPr>
        <w:rFonts w:ascii="Tahoma" w:hAnsi="Tahoma"/>
        <w:b/>
        <w:sz w:val="40"/>
        <w:szCs w:val="40"/>
      </w:rPr>
      <w:t xml:space="preserve">Press </w:t>
    </w:r>
    <w:r w:rsidR="007B59D0">
      <w:rPr>
        <w:rFonts w:ascii="Tahoma" w:hAnsi="Tahoma"/>
        <w:b/>
        <w:sz w:val="40"/>
        <w:szCs w:val="40"/>
      </w:rPr>
      <w:t>information</w:t>
    </w:r>
  </w:p>
  <w:p w14:paraId="47FEE7D4" w14:textId="77777777" w:rsidR="006E5B90" w:rsidRPr="006F5836" w:rsidRDefault="006E5B90" w:rsidP="00403329">
    <w:pPr>
      <w:pStyle w:val="Kopfzeile"/>
      <w:rPr>
        <w:rFonts w:ascii="Tahoma" w:hAnsi="Tahoma" w:cs="Tahoma"/>
        <w:sz w:val="40"/>
        <w:szCs w:val="4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FCDD9" w14:textId="77777777" w:rsidR="00885D9B" w:rsidRDefault="00885D9B">
    <w:pPr>
      <w:pStyle w:val="Kopfzeile"/>
    </w:pPr>
    <w:r>
      <w:rPr>
        <w:rFonts w:ascii="Tahoma" w:hAnsi="Tahoma"/>
        <w:b/>
        <w:sz w:val="40"/>
        <w:szCs w:val="40"/>
      </w:rPr>
      <w:t>Press release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C5DEA" w14:textId="2569B67A" w:rsidR="00CF1672" w:rsidRDefault="00D26493" w:rsidP="00791ABF">
    <w:pPr>
      <w:pStyle w:val="Kopfzeile"/>
      <w:tabs>
        <w:tab w:val="left" w:pos="2377"/>
        <w:tab w:val="right" w:pos="10036"/>
      </w:tabs>
      <w:rPr>
        <w:rFonts w:ascii="Tahoma" w:hAnsi="Tahoma"/>
        <w:b/>
        <w:sz w:val="40"/>
      </w:rPr>
    </w:pPr>
    <w:r>
      <w:rPr>
        <w:rFonts w:ascii="Tahoma" w:hAnsi="Tahoma"/>
        <w:b/>
        <w:noProof/>
        <w:sz w:val="40"/>
        <w:szCs w:val="40"/>
        <w:lang w:val="de-DE" w:eastAsia="zh-CN"/>
      </w:rPr>
      <w:drawing>
        <wp:anchor distT="0" distB="0" distL="114300" distR="114300" simplePos="0" relativeHeight="251663360" behindDoc="0" locked="0" layoutInCell="1" allowOverlap="1" wp14:anchorId="627CA9B2" wp14:editId="6386FAF0">
          <wp:simplePos x="0" y="0"/>
          <wp:positionH relativeFrom="column">
            <wp:posOffset>4054511</wp:posOffset>
          </wp:positionH>
          <wp:positionV relativeFrom="paragraph">
            <wp:posOffset>-169449</wp:posOffset>
          </wp:positionV>
          <wp:extent cx="2318445" cy="647700"/>
          <wp:effectExtent l="0" t="0" r="571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r="9850"/>
                  <a:stretch/>
                </pic:blipFill>
                <pic:spPr bwMode="auto">
                  <a:xfrm>
                    <a:off x="0" y="0"/>
                    <a:ext cx="2318445" cy="647700"/>
                  </a:xfrm>
                  <a:prstGeom prst="rect">
                    <a:avLst/>
                  </a:prstGeom>
                  <a:ln>
                    <a:noFill/>
                  </a:ln>
                  <a:extLst>
                    <a:ext uri="{53640926-AAD7-44D8-BBD7-CCE9431645EC}">
                      <a14:shadowObscured xmlns:a14="http://schemas.microsoft.com/office/drawing/2010/main"/>
                    </a:ext>
                  </a:extLst>
                </pic:spPr>
              </pic:pic>
            </a:graphicData>
          </a:graphic>
        </wp:anchor>
      </w:drawing>
    </w:r>
    <w:r>
      <w:rPr>
        <w:rFonts w:ascii="Tahoma" w:hAnsi="Tahoma"/>
        <w:b/>
        <w:sz w:val="40"/>
      </w:rPr>
      <w:t xml:space="preserve">Press </w:t>
    </w:r>
    <w:r w:rsidR="007B59D0">
      <w:rPr>
        <w:rFonts w:ascii="Tahoma" w:hAnsi="Tahoma"/>
        <w:b/>
        <w:sz w:val="40"/>
      </w:rPr>
      <w:t>information</w:t>
    </w:r>
  </w:p>
  <w:p w14:paraId="63DB9D97" w14:textId="77777777" w:rsidR="00CF1672" w:rsidRPr="00791ABF" w:rsidRDefault="005D1D09" w:rsidP="00791ABF">
    <w:pPr>
      <w:pStyle w:val="Kopfzeile"/>
      <w:tabs>
        <w:tab w:val="left" w:pos="2377"/>
        <w:tab w:val="right" w:pos="10036"/>
      </w:tabs>
      <w:rPr>
        <w:rFonts w:ascii="Tahoma" w:hAnsi="Tahoma" w:cs="Tahoma"/>
        <w:b/>
        <w:sz w:val="40"/>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FD58CC"/>
    <w:multiLevelType w:val="hybridMultilevel"/>
    <w:tmpl w:val="8D8E07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E83"/>
    <w:rsid w:val="00000C01"/>
    <w:rsid w:val="00003200"/>
    <w:rsid w:val="00004483"/>
    <w:rsid w:val="000057AA"/>
    <w:rsid w:val="00021C11"/>
    <w:rsid w:val="00031570"/>
    <w:rsid w:val="00036060"/>
    <w:rsid w:val="00036896"/>
    <w:rsid w:val="00043606"/>
    <w:rsid w:val="000442A3"/>
    <w:rsid w:val="000460FB"/>
    <w:rsid w:val="000602AD"/>
    <w:rsid w:val="00062A38"/>
    <w:rsid w:val="0006421A"/>
    <w:rsid w:val="00064413"/>
    <w:rsid w:val="000656FB"/>
    <w:rsid w:val="0007629A"/>
    <w:rsid w:val="00081310"/>
    <w:rsid w:val="000A520F"/>
    <w:rsid w:val="000A679F"/>
    <w:rsid w:val="000B079A"/>
    <w:rsid w:val="000D1CC3"/>
    <w:rsid w:val="000D2EF1"/>
    <w:rsid w:val="000D3358"/>
    <w:rsid w:val="000D3D1D"/>
    <w:rsid w:val="000D55D8"/>
    <w:rsid w:val="000E6FF0"/>
    <w:rsid w:val="000F3117"/>
    <w:rsid w:val="0011150B"/>
    <w:rsid w:val="00113BB8"/>
    <w:rsid w:val="0011797F"/>
    <w:rsid w:val="00121010"/>
    <w:rsid w:val="00121973"/>
    <w:rsid w:val="00126449"/>
    <w:rsid w:val="00130373"/>
    <w:rsid w:val="001337F3"/>
    <w:rsid w:val="00135CE0"/>
    <w:rsid w:val="00143A8C"/>
    <w:rsid w:val="0014616F"/>
    <w:rsid w:val="001521BD"/>
    <w:rsid w:val="0015393A"/>
    <w:rsid w:val="001559C2"/>
    <w:rsid w:val="001701E7"/>
    <w:rsid w:val="00170992"/>
    <w:rsid w:val="00180E8B"/>
    <w:rsid w:val="00183A4A"/>
    <w:rsid w:val="00194C54"/>
    <w:rsid w:val="00196CF7"/>
    <w:rsid w:val="001A225A"/>
    <w:rsid w:val="001A4EC0"/>
    <w:rsid w:val="001A7643"/>
    <w:rsid w:val="001B492B"/>
    <w:rsid w:val="001B6524"/>
    <w:rsid w:val="001C15B2"/>
    <w:rsid w:val="001C2261"/>
    <w:rsid w:val="001C2E28"/>
    <w:rsid w:val="001C4790"/>
    <w:rsid w:val="001C4898"/>
    <w:rsid w:val="001C6A10"/>
    <w:rsid w:val="001D0E9C"/>
    <w:rsid w:val="001D156D"/>
    <w:rsid w:val="001D6B60"/>
    <w:rsid w:val="001E31FC"/>
    <w:rsid w:val="001F00FD"/>
    <w:rsid w:val="001F6F44"/>
    <w:rsid w:val="00200809"/>
    <w:rsid w:val="00201616"/>
    <w:rsid w:val="00204B27"/>
    <w:rsid w:val="0020626C"/>
    <w:rsid w:val="0020657E"/>
    <w:rsid w:val="00207FE5"/>
    <w:rsid w:val="002154F0"/>
    <w:rsid w:val="002166DE"/>
    <w:rsid w:val="00216A3F"/>
    <w:rsid w:val="00225DC0"/>
    <w:rsid w:val="00230BD7"/>
    <w:rsid w:val="00244FE6"/>
    <w:rsid w:val="00247B2D"/>
    <w:rsid w:val="00254BC4"/>
    <w:rsid w:val="00255D48"/>
    <w:rsid w:val="00257374"/>
    <w:rsid w:val="002574A7"/>
    <w:rsid w:val="00257EB9"/>
    <w:rsid w:val="00270CB7"/>
    <w:rsid w:val="00270D6A"/>
    <w:rsid w:val="00274344"/>
    <w:rsid w:val="002756F1"/>
    <w:rsid w:val="00280B26"/>
    <w:rsid w:val="00281209"/>
    <w:rsid w:val="00285BE8"/>
    <w:rsid w:val="00285BEF"/>
    <w:rsid w:val="00290999"/>
    <w:rsid w:val="0029333B"/>
    <w:rsid w:val="00293C93"/>
    <w:rsid w:val="00293E43"/>
    <w:rsid w:val="002A149B"/>
    <w:rsid w:val="002A1BC0"/>
    <w:rsid w:val="002A3E6C"/>
    <w:rsid w:val="002A7781"/>
    <w:rsid w:val="002B51E0"/>
    <w:rsid w:val="002B5B1A"/>
    <w:rsid w:val="002B76F2"/>
    <w:rsid w:val="002C5D64"/>
    <w:rsid w:val="002C7729"/>
    <w:rsid w:val="002D4D58"/>
    <w:rsid w:val="002D6259"/>
    <w:rsid w:val="002D728B"/>
    <w:rsid w:val="002E2329"/>
    <w:rsid w:val="002E5C88"/>
    <w:rsid w:val="002E7F6A"/>
    <w:rsid w:val="00300918"/>
    <w:rsid w:val="003021A9"/>
    <w:rsid w:val="003043C3"/>
    <w:rsid w:val="003070B2"/>
    <w:rsid w:val="00316731"/>
    <w:rsid w:val="0031738B"/>
    <w:rsid w:val="00336E61"/>
    <w:rsid w:val="00340F5E"/>
    <w:rsid w:val="003439AA"/>
    <w:rsid w:val="0035779A"/>
    <w:rsid w:val="00363E5F"/>
    <w:rsid w:val="003645E1"/>
    <w:rsid w:val="003676F2"/>
    <w:rsid w:val="00377544"/>
    <w:rsid w:val="00384201"/>
    <w:rsid w:val="003913A2"/>
    <w:rsid w:val="00397B9C"/>
    <w:rsid w:val="003A62AD"/>
    <w:rsid w:val="003B187E"/>
    <w:rsid w:val="003C0197"/>
    <w:rsid w:val="003C054B"/>
    <w:rsid w:val="003C06DC"/>
    <w:rsid w:val="003C4BF8"/>
    <w:rsid w:val="003D221B"/>
    <w:rsid w:val="003D2F4A"/>
    <w:rsid w:val="003E7843"/>
    <w:rsid w:val="003F18C9"/>
    <w:rsid w:val="00400B66"/>
    <w:rsid w:val="00401EBA"/>
    <w:rsid w:val="00403329"/>
    <w:rsid w:val="00405F17"/>
    <w:rsid w:val="00426A7C"/>
    <w:rsid w:val="004278ED"/>
    <w:rsid w:val="00433B32"/>
    <w:rsid w:val="00434055"/>
    <w:rsid w:val="004538D6"/>
    <w:rsid w:val="00463ED4"/>
    <w:rsid w:val="00465E4F"/>
    <w:rsid w:val="00483A02"/>
    <w:rsid w:val="00487195"/>
    <w:rsid w:val="00490452"/>
    <w:rsid w:val="004942BA"/>
    <w:rsid w:val="00495749"/>
    <w:rsid w:val="00495B8D"/>
    <w:rsid w:val="004A2361"/>
    <w:rsid w:val="004A3C53"/>
    <w:rsid w:val="004A400E"/>
    <w:rsid w:val="004A4C3E"/>
    <w:rsid w:val="004B3F71"/>
    <w:rsid w:val="004D302B"/>
    <w:rsid w:val="004D3F22"/>
    <w:rsid w:val="004E212A"/>
    <w:rsid w:val="004E3397"/>
    <w:rsid w:val="004E3B36"/>
    <w:rsid w:val="004F66DB"/>
    <w:rsid w:val="0050749B"/>
    <w:rsid w:val="005165F2"/>
    <w:rsid w:val="00521B21"/>
    <w:rsid w:val="00522CE7"/>
    <w:rsid w:val="0052420D"/>
    <w:rsid w:val="00533135"/>
    <w:rsid w:val="00533644"/>
    <w:rsid w:val="00541476"/>
    <w:rsid w:val="00551E05"/>
    <w:rsid w:val="00561E15"/>
    <w:rsid w:val="00562925"/>
    <w:rsid w:val="00563AB3"/>
    <w:rsid w:val="005742EC"/>
    <w:rsid w:val="0059091C"/>
    <w:rsid w:val="005A1070"/>
    <w:rsid w:val="005A2717"/>
    <w:rsid w:val="005A4C62"/>
    <w:rsid w:val="005B3919"/>
    <w:rsid w:val="005C0D40"/>
    <w:rsid w:val="005C35A3"/>
    <w:rsid w:val="005C3FE9"/>
    <w:rsid w:val="005D1D09"/>
    <w:rsid w:val="005D25A9"/>
    <w:rsid w:val="005D3A68"/>
    <w:rsid w:val="005D6A3E"/>
    <w:rsid w:val="005D7B5A"/>
    <w:rsid w:val="005E09B0"/>
    <w:rsid w:val="005E59A4"/>
    <w:rsid w:val="005E6EAA"/>
    <w:rsid w:val="005F136A"/>
    <w:rsid w:val="005F1ECB"/>
    <w:rsid w:val="005F2B9C"/>
    <w:rsid w:val="005F633B"/>
    <w:rsid w:val="005F76ED"/>
    <w:rsid w:val="00602BBC"/>
    <w:rsid w:val="006068EA"/>
    <w:rsid w:val="00607BE2"/>
    <w:rsid w:val="006112C8"/>
    <w:rsid w:val="0061383F"/>
    <w:rsid w:val="00613A2A"/>
    <w:rsid w:val="00622D51"/>
    <w:rsid w:val="00623FFA"/>
    <w:rsid w:val="00634F8A"/>
    <w:rsid w:val="00642C7B"/>
    <w:rsid w:val="00644126"/>
    <w:rsid w:val="00651E0C"/>
    <w:rsid w:val="00652EF9"/>
    <w:rsid w:val="0066668A"/>
    <w:rsid w:val="00667AFE"/>
    <w:rsid w:val="00672604"/>
    <w:rsid w:val="00672FF0"/>
    <w:rsid w:val="0067473B"/>
    <w:rsid w:val="0067707E"/>
    <w:rsid w:val="00682408"/>
    <w:rsid w:val="006910C6"/>
    <w:rsid w:val="00692555"/>
    <w:rsid w:val="00693DDB"/>
    <w:rsid w:val="006970DD"/>
    <w:rsid w:val="006971C9"/>
    <w:rsid w:val="006A77A7"/>
    <w:rsid w:val="006B43C0"/>
    <w:rsid w:val="006C26A5"/>
    <w:rsid w:val="006C29CE"/>
    <w:rsid w:val="006C4FCD"/>
    <w:rsid w:val="006E0B38"/>
    <w:rsid w:val="006E3652"/>
    <w:rsid w:val="006E5B90"/>
    <w:rsid w:val="006E6480"/>
    <w:rsid w:val="006F3880"/>
    <w:rsid w:val="006F5836"/>
    <w:rsid w:val="007026B2"/>
    <w:rsid w:val="007109D3"/>
    <w:rsid w:val="00713600"/>
    <w:rsid w:val="007157E4"/>
    <w:rsid w:val="00716976"/>
    <w:rsid w:val="00720085"/>
    <w:rsid w:val="007209B4"/>
    <w:rsid w:val="007211A8"/>
    <w:rsid w:val="007334EF"/>
    <w:rsid w:val="00735326"/>
    <w:rsid w:val="00736515"/>
    <w:rsid w:val="00737598"/>
    <w:rsid w:val="00740325"/>
    <w:rsid w:val="007409FC"/>
    <w:rsid w:val="00741357"/>
    <w:rsid w:val="00742FC6"/>
    <w:rsid w:val="007456C2"/>
    <w:rsid w:val="00750877"/>
    <w:rsid w:val="00760B81"/>
    <w:rsid w:val="0076673E"/>
    <w:rsid w:val="00772550"/>
    <w:rsid w:val="0077798C"/>
    <w:rsid w:val="007849D7"/>
    <w:rsid w:val="007857E4"/>
    <w:rsid w:val="007A3837"/>
    <w:rsid w:val="007B4637"/>
    <w:rsid w:val="007B59D0"/>
    <w:rsid w:val="007C5021"/>
    <w:rsid w:val="007D0D4F"/>
    <w:rsid w:val="007D1A4A"/>
    <w:rsid w:val="007D69C0"/>
    <w:rsid w:val="007D786C"/>
    <w:rsid w:val="007F11B8"/>
    <w:rsid w:val="007F1B33"/>
    <w:rsid w:val="007F2695"/>
    <w:rsid w:val="008011D6"/>
    <w:rsid w:val="00802B96"/>
    <w:rsid w:val="00803EE1"/>
    <w:rsid w:val="00805832"/>
    <w:rsid w:val="00813BEC"/>
    <w:rsid w:val="00820B5A"/>
    <w:rsid w:val="00820E83"/>
    <w:rsid w:val="00822082"/>
    <w:rsid w:val="00824D65"/>
    <w:rsid w:val="00825475"/>
    <w:rsid w:val="008351C2"/>
    <w:rsid w:val="008361ED"/>
    <w:rsid w:val="00837958"/>
    <w:rsid w:val="00841867"/>
    <w:rsid w:val="00843CB6"/>
    <w:rsid w:val="00847907"/>
    <w:rsid w:val="008553D0"/>
    <w:rsid w:val="008568B2"/>
    <w:rsid w:val="00857863"/>
    <w:rsid w:val="00857C70"/>
    <w:rsid w:val="008728A6"/>
    <w:rsid w:val="00874A85"/>
    <w:rsid w:val="008804B0"/>
    <w:rsid w:val="008853E1"/>
    <w:rsid w:val="00885D9B"/>
    <w:rsid w:val="0089292C"/>
    <w:rsid w:val="00892BC7"/>
    <w:rsid w:val="00892C60"/>
    <w:rsid w:val="0089571E"/>
    <w:rsid w:val="00897DED"/>
    <w:rsid w:val="008A0781"/>
    <w:rsid w:val="008A140E"/>
    <w:rsid w:val="008A3723"/>
    <w:rsid w:val="008A3AC8"/>
    <w:rsid w:val="008A588A"/>
    <w:rsid w:val="008B4FBE"/>
    <w:rsid w:val="008B6BD0"/>
    <w:rsid w:val="008C79A3"/>
    <w:rsid w:val="008E176B"/>
    <w:rsid w:val="008F0C82"/>
    <w:rsid w:val="008F7916"/>
    <w:rsid w:val="00910C8D"/>
    <w:rsid w:val="009122FA"/>
    <w:rsid w:val="009218BD"/>
    <w:rsid w:val="00930DE0"/>
    <w:rsid w:val="00936833"/>
    <w:rsid w:val="0094068A"/>
    <w:rsid w:val="0094648A"/>
    <w:rsid w:val="00946C34"/>
    <w:rsid w:val="00947D6C"/>
    <w:rsid w:val="0095104E"/>
    <w:rsid w:val="00951247"/>
    <w:rsid w:val="00964D41"/>
    <w:rsid w:val="00965576"/>
    <w:rsid w:val="00967F74"/>
    <w:rsid w:val="009710BC"/>
    <w:rsid w:val="00974B4B"/>
    <w:rsid w:val="009754AF"/>
    <w:rsid w:val="009754FB"/>
    <w:rsid w:val="00975F6A"/>
    <w:rsid w:val="00977728"/>
    <w:rsid w:val="00980560"/>
    <w:rsid w:val="009819C4"/>
    <w:rsid w:val="00985C1B"/>
    <w:rsid w:val="0099797B"/>
    <w:rsid w:val="009A055E"/>
    <w:rsid w:val="009A099E"/>
    <w:rsid w:val="009A567E"/>
    <w:rsid w:val="009A7EB5"/>
    <w:rsid w:val="009B2064"/>
    <w:rsid w:val="009C3722"/>
    <w:rsid w:val="009C4A46"/>
    <w:rsid w:val="009C5440"/>
    <w:rsid w:val="009D6A1B"/>
    <w:rsid w:val="009E0503"/>
    <w:rsid w:val="009E3618"/>
    <w:rsid w:val="009E6294"/>
    <w:rsid w:val="009F3237"/>
    <w:rsid w:val="009F503D"/>
    <w:rsid w:val="00A03BE6"/>
    <w:rsid w:val="00A04A46"/>
    <w:rsid w:val="00A061EF"/>
    <w:rsid w:val="00A10BE6"/>
    <w:rsid w:val="00A12E75"/>
    <w:rsid w:val="00A16D4A"/>
    <w:rsid w:val="00A20412"/>
    <w:rsid w:val="00A21563"/>
    <w:rsid w:val="00A22F41"/>
    <w:rsid w:val="00A325B4"/>
    <w:rsid w:val="00A3438B"/>
    <w:rsid w:val="00A3779A"/>
    <w:rsid w:val="00A451EF"/>
    <w:rsid w:val="00A4538B"/>
    <w:rsid w:val="00A46C9B"/>
    <w:rsid w:val="00A475A8"/>
    <w:rsid w:val="00A47887"/>
    <w:rsid w:val="00A47A06"/>
    <w:rsid w:val="00A50406"/>
    <w:rsid w:val="00A509C2"/>
    <w:rsid w:val="00A55378"/>
    <w:rsid w:val="00A65067"/>
    <w:rsid w:val="00A74F39"/>
    <w:rsid w:val="00A77426"/>
    <w:rsid w:val="00AA01CF"/>
    <w:rsid w:val="00AA08D0"/>
    <w:rsid w:val="00AA42A8"/>
    <w:rsid w:val="00AA6472"/>
    <w:rsid w:val="00AB2D30"/>
    <w:rsid w:val="00AC38AC"/>
    <w:rsid w:val="00AC6C6B"/>
    <w:rsid w:val="00AD2D50"/>
    <w:rsid w:val="00AD6775"/>
    <w:rsid w:val="00AE523B"/>
    <w:rsid w:val="00AF3AEB"/>
    <w:rsid w:val="00B0169B"/>
    <w:rsid w:val="00B13200"/>
    <w:rsid w:val="00B1384A"/>
    <w:rsid w:val="00B21B5D"/>
    <w:rsid w:val="00B24771"/>
    <w:rsid w:val="00B26433"/>
    <w:rsid w:val="00B30630"/>
    <w:rsid w:val="00B55E7E"/>
    <w:rsid w:val="00B56124"/>
    <w:rsid w:val="00B57D87"/>
    <w:rsid w:val="00B617FC"/>
    <w:rsid w:val="00B66E1F"/>
    <w:rsid w:val="00B70B10"/>
    <w:rsid w:val="00B92541"/>
    <w:rsid w:val="00B930AF"/>
    <w:rsid w:val="00B94B8E"/>
    <w:rsid w:val="00BA0DB7"/>
    <w:rsid w:val="00BB4127"/>
    <w:rsid w:val="00BB4F72"/>
    <w:rsid w:val="00BC2D0E"/>
    <w:rsid w:val="00BC7885"/>
    <w:rsid w:val="00BD1592"/>
    <w:rsid w:val="00BD3E38"/>
    <w:rsid w:val="00BE361C"/>
    <w:rsid w:val="00BE6E02"/>
    <w:rsid w:val="00BF44D3"/>
    <w:rsid w:val="00BF7A9E"/>
    <w:rsid w:val="00C003C6"/>
    <w:rsid w:val="00C0678F"/>
    <w:rsid w:val="00C11ADA"/>
    <w:rsid w:val="00C16125"/>
    <w:rsid w:val="00C16611"/>
    <w:rsid w:val="00C17300"/>
    <w:rsid w:val="00C24B53"/>
    <w:rsid w:val="00C271C6"/>
    <w:rsid w:val="00C30020"/>
    <w:rsid w:val="00C302D1"/>
    <w:rsid w:val="00C30C9B"/>
    <w:rsid w:val="00C31F50"/>
    <w:rsid w:val="00C348D8"/>
    <w:rsid w:val="00C46FF4"/>
    <w:rsid w:val="00C50BA2"/>
    <w:rsid w:val="00C52374"/>
    <w:rsid w:val="00C56941"/>
    <w:rsid w:val="00C63837"/>
    <w:rsid w:val="00C85A5B"/>
    <w:rsid w:val="00C878B8"/>
    <w:rsid w:val="00C95629"/>
    <w:rsid w:val="00CA0260"/>
    <w:rsid w:val="00CA3BFA"/>
    <w:rsid w:val="00CB20CA"/>
    <w:rsid w:val="00CB5388"/>
    <w:rsid w:val="00CB7BC3"/>
    <w:rsid w:val="00CC2CD9"/>
    <w:rsid w:val="00CC60C1"/>
    <w:rsid w:val="00CD3C95"/>
    <w:rsid w:val="00CF2991"/>
    <w:rsid w:val="00CF3746"/>
    <w:rsid w:val="00CF6E92"/>
    <w:rsid w:val="00D03591"/>
    <w:rsid w:val="00D07544"/>
    <w:rsid w:val="00D12F1A"/>
    <w:rsid w:val="00D14EC2"/>
    <w:rsid w:val="00D17765"/>
    <w:rsid w:val="00D2166D"/>
    <w:rsid w:val="00D22FC9"/>
    <w:rsid w:val="00D26493"/>
    <w:rsid w:val="00D343CD"/>
    <w:rsid w:val="00D432BE"/>
    <w:rsid w:val="00D52A6D"/>
    <w:rsid w:val="00D52C82"/>
    <w:rsid w:val="00D57C6B"/>
    <w:rsid w:val="00D753C9"/>
    <w:rsid w:val="00D80AA5"/>
    <w:rsid w:val="00D83955"/>
    <w:rsid w:val="00D86583"/>
    <w:rsid w:val="00D86D69"/>
    <w:rsid w:val="00D91EC7"/>
    <w:rsid w:val="00D97B59"/>
    <w:rsid w:val="00DA45C5"/>
    <w:rsid w:val="00DA48B4"/>
    <w:rsid w:val="00DA5E75"/>
    <w:rsid w:val="00DC2D1D"/>
    <w:rsid w:val="00DC426C"/>
    <w:rsid w:val="00DD1344"/>
    <w:rsid w:val="00DD78E5"/>
    <w:rsid w:val="00DE4F57"/>
    <w:rsid w:val="00DF1483"/>
    <w:rsid w:val="00DF4B6A"/>
    <w:rsid w:val="00DF4D5E"/>
    <w:rsid w:val="00E00478"/>
    <w:rsid w:val="00E032D9"/>
    <w:rsid w:val="00E16293"/>
    <w:rsid w:val="00E2045C"/>
    <w:rsid w:val="00E24A2E"/>
    <w:rsid w:val="00E27D42"/>
    <w:rsid w:val="00E30B10"/>
    <w:rsid w:val="00E313A9"/>
    <w:rsid w:val="00E34A20"/>
    <w:rsid w:val="00E351C1"/>
    <w:rsid w:val="00E5077E"/>
    <w:rsid w:val="00E51727"/>
    <w:rsid w:val="00E52110"/>
    <w:rsid w:val="00E542C8"/>
    <w:rsid w:val="00E5503A"/>
    <w:rsid w:val="00E604D2"/>
    <w:rsid w:val="00E63021"/>
    <w:rsid w:val="00E67BB4"/>
    <w:rsid w:val="00E70D2B"/>
    <w:rsid w:val="00E83359"/>
    <w:rsid w:val="00E86E0B"/>
    <w:rsid w:val="00E87E0A"/>
    <w:rsid w:val="00E925A2"/>
    <w:rsid w:val="00E97244"/>
    <w:rsid w:val="00EA0E88"/>
    <w:rsid w:val="00EA54FA"/>
    <w:rsid w:val="00EA78B6"/>
    <w:rsid w:val="00EB4DE5"/>
    <w:rsid w:val="00EB76EF"/>
    <w:rsid w:val="00EC5304"/>
    <w:rsid w:val="00ED0ACC"/>
    <w:rsid w:val="00ED742E"/>
    <w:rsid w:val="00ED7B23"/>
    <w:rsid w:val="00EE1AD2"/>
    <w:rsid w:val="00EE1B75"/>
    <w:rsid w:val="00EE2C0B"/>
    <w:rsid w:val="00EF206D"/>
    <w:rsid w:val="00EF21CD"/>
    <w:rsid w:val="00F01919"/>
    <w:rsid w:val="00F01E19"/>
    <w:rsid w:val="00F02358"/>
    <w:rsid w:val="00F0769F"/>
    <w:rsid w:val="00F10226"/>
    <w:rsid w:val="00F10CF9"/>
    <w:rsid w:val="00F111E6"/>
    <w:rsid w:val="00F13C15"/>
    <w:rsid w:val="00F16387"/>
    <w:rsid w:val="00F275A0"/>
    <w:rsid w:val="00F378C5"/>
    <w:rsid w:val="00F50D68"/>
    <w:rsid w:val="00F525E8"/>
    <w:rsid w:val="00F56533"/>
    <w:rsid w:val="00F565BA"/>
    <w:rsid w:val="00F57670"/>
    <w:rsid w:val="00F577CF"/>
    <w:rsid w:val="00F63C06"/>
    <w:rsid w:val="00F77B4A"/>
    <w:rsid w:val="00F804B7"/>
    <w:rsid w:val="00F903E7"/>
    <w:rsid w:val="00F93363"/>
    <w:rsid w:val="00F94AD5"/>
    <w:rsid w:val="00F95263"/>
    <w:rsid w:val="00FA0D67"/>
    <w:rsid w:val="00FA492A"/>
    <w:rsid w:val="00FA7E60"/>
    <w:rsid w:val="00FB72B3"/>
    <w:rsid w:val="00FC0871"/>
    <w:rsid w:val="00FC1E79"/>
    <w:rsid w:val="00FC33A0"/>
    <w:rsid w:val="00FC450B"/>
    <w:rsid w:val="00FC57B3"/>
    <w:rsid w:val="00FD5C4E"/>
    <w:rsid w:val="00FE67AC"/>
    <w:rsid w:val="00FF1C0C"/>
    <w:rsid w:val="00FF2123"/>
    <w:rsid w:val="00FF2311"/>
    <w:rsid w:val="00FF6FD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D89E7A4"/>
  <w15:docId w15:val="{65E01D67-C3B5-444F-A18F-BFC51FFA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8C79A3"/>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Listenabsatz">
    <w:name w:val="List Paragraph"/>
    <w:basedOn w:val="Standard"/>
    <w:uiPriority w:val="34"/>
    <w:qFormat/>
    <w:rsid w:val="00D26493"/>
    <w:pPr>
      <w:spacing w:after="200" w:line="276" w:lineRule="auto"/>
      <w:ind w:left="720"/>
      <w:contextualSpacing/>
    </w:pPr>
    <w:rPr>
      <w:rFonts w:asciiTheme="minorHAnsi" w:eastAsiaTheme="minorHAnsi" w:hAnsiTheme="minorHAnsi" w:cstheme="minorBidi"/>
      <w:sz w:val="22"/>
      <w:szCs w:val="22"/>
      <w:lang w:bidi="de-DE"/>
    </w:rPr>
  </w:style>
  <w:style w:type="paragraph" w:customStyle="1" w:styleId="Default">
    <w:name w:val="Default"/>
    <w:rsid w:val="00D26493"/>
    <w:pPr>
      <w:autoSpaceDE w:val="0"/>
      <w:autoSpaceDN w:val="0"/>
      <w:adjustRightInd w:val="0"/>
    </w:pPr>
    <w:rPr>
      <w:rFonts w:ascii="AFDiwa" w:eastAsiaTheme="minorHAnsi" w:hAnsi="AFDiwa" w:cs="AFDiwa"/>
      <w:color w:val="000000"/>
      <w:sz w:val="24"/>
      <w:szCs w:val="24"/>
      <w:lang w:eastAsia="en-GB" w:bidi="en-GB"/>
    </w:rPr>
  </w:style>
  <w:style w:type="paragraph" w:styleId="HTMLVorformatiert">
    <w:name w:val="HTML Preformatted"/>
    <w:basedOn w:val="Standard"/>
    <w:link w:val="HTMLVorformatiertZchn"/>
    <w:uiPriority w:val="99"/>
    <w:unhideWhenUsed/>
    <w:rsid w:val="00270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lang w:eastAsia="zh-CN"/>
    </w:rPr>
  </w:style>
  <w:style w:type="character" w:customStyle="1" w:styleId="HTMLVorformatiertZchn">
    <w:name w:val="HTML Vorformatiert Zchn"/>
    <w:basedOn w:val="Absatz-Standardschriftart"/>
    <w:link w:val="HTMLVorformatiert"/>
    <w:uiPriority w:val="99"/>
    <w:rsid w:val="00270D6A"/>
    <w:rPr>
      <w:rFonts w:ascii="Courier New" w:eastAsia="Times New Roman" w:hAnsi="Courier New" w:cs="Courier New"/>
    </w:rPr>
  </w:style>
  <w:style w:type="character" w:styleId="Kommentarzeichen">
    <w:name w:val="annotation reference"/>
    <w:basedOn w:val="Absatz-Standardschriftart"/>
    <w:uiPriority w:val="99"/>
    <w:semiHidden/>
    <w:unhideWhenUsed/>
    <w:rsid w:val="00E51727"/>
    <w:rPr>
      <w:sz w:val="16"/>
      <w:szCs w:val="16"/>
    </w:rPr>
  </w:style>
  <w:style w:type="paragraph" w:styleId="Kommentartext">
    <w:name w:val="annotation text"/>
    <w:basedOn w:val="Standard"/>
    <w:link w:val="KommentartextZchn"/>
    <w:uiPriority w:val="99"/>
    <w:semiHidden/>
    <w:unhideWhenUsed/>
    <w:rsid w:val="00E51727"/>
    <w:rPr>
      <w:sz w:val="20"/>
    </w:rPr>
  </w:style>
  <w:style w:type="character" w:customStyle="1" w:styleId="KommentartextZchn">
    <w:name w:val="Kommentartext Zchn"/>
    <w:basedOn w:val="Absatz-Standardschriftart"/>
    <w:link w:val="Kommentartext"/>
    <w:uiPriority w:val="99"/>
    <w:semiHidden/>
    <w:rsid w:val="00E51727"/>
    <w:rPr>
      <w:lang w:eastAsia="de-DE"/>
    </w:rPr>
  </w:style>
  <w:style w:type="paragraph" w:styleId="Kommentarthema">
    <w:name w:val="annotation subject"/>
    <w:basedOn w:val="Kommentartext"/>
    <w:next w:val="Kommentartext"/>
    <w:link w:val="KommentarthemaZchn"/>
    <w:uiPriority w:val="99"/>
    <w:semiHidden/>
    <w:unhideWhenUsed/>
    <w:rsid w:val="00E51727"/>
    <w:rPr>
      <w:b/>
      <w:bCs/>
    </w:rPr>
  </w:style>
  <w:style w:type="character" w:customStyle="1" w:styleId="KommentarthemaZchn">
    <w:name w:val="Kommentarthema Zchn"/>
    <w:basedOn w:val="KommentartextZchn"/>
    <w:link w:val="Kommentarthema"/>
    <w:uiPriority w:val="99"/>
    <w:semiHidden/>
    <w:rsid w:val="00E51727"/>
    <w:rPr>
      <w:b/>
      <w:bCs/>
      <w:lang w:eastAsia="de-DE"/>
    </w:rPr>
  </w:style>
  <w:style w:type="paragraph" w:styleId="berarbeitung">
    <w:name w:val="Revision"/>
    <w:hidden/>
    <w:uiPriority w:val="99"/>
    <w:semiHidden/>
    <w:rsid w:val="003C4BF8"/>
    <w:rPr>
      <w:sz w:val="24"/>
      <w:lang w:eastAsia="de-DE"/>
    </w:rPr>
  </w:style>
  <w:style w:type="character" w:styleId="BesuchterLink">
    <w:name w:val="FollowedHyperlink"/>
    <w:basedOn w:val="Absatz-Standardschriftart"/>
    <w:uiPriority w:val="99"/>
    <w:semiHidden/>
    <w:unhideWhenUsed/>
    <w:rsid w:val="007B59D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363750370">
      <w:bodyDiv w:val="1"/>
      <w:marLeft w:val="0"/>
      <w:marRight w:val="0"/>
      <w:marTop w:val="0"/>
      <w:marBottom w:val="0"/>
      <w:divBdr>
        <w:top w:val="none" w:sz="0" w:space="0" w:color="auto"/>
        <w:left w:val="none" w:sz="0" w:space="0" w:color="auto"/>
        <w:bottom w:val="none" w:sz="0" w:space="0" w:color="auto"/>
        <w:right w:val="none" w:sz="0" w:space="0" w:color="auto"/>
      </w:divBdr>
    </w:div>
    <w:div w:id="1398631292">
      <w:bodyDiv w:val="1"/>
      <w:marLeft w:val="0"/>
      <w:marRight w:val="0"/>
      <w:marTop w:val="0"/>
      <w:marBottom w:val="0"/>
      <w:divBdr>
        <w:top w:val="none" w:sz="0" w:space="0" w:color="auto"/>
        <w:left w:val="none" w:sz="0" w:space="0" w:color="auto"/>
        <w:bottom w:val="none" w:sz="0" w:space="0" w:color="auto"/>
        <w:right w:val="none" w:sz="0" w:space="0" w:color="auto"/>
      </w:divBdr>
      <w:divsChild>
        <w:div w:id="2068410064">
          <w:marLeft w:val="0"/>
          <w:marRight w:val="0"/>
          <w:marTop w:val="0"/>
          <w:marBottom w:val="0"/>
          <w:divBdr>
            <w:top w:val="none" w:sz="0" w:space="0" w:color="auto"/>
            <w:left w:val="none" w:sz="0" w:space="0" w:color="auto"/>
            <w:bottom w:val="none" w:sz="0" w:space="0" w:color="auto"/>
            <w:right w:val="none" w:sz="0" w:space="0" w:color="auto"/>
          </w:divBdr>
          <w:divsChild>
            <w:div w:id="773941879">
              <w:marLeft w:val="0"/>
              <w:marRight w:val="0"/>
              <w:marTop w:val="0"/>
              <w:marBottom w:val="0"/>
              <w:divBdr>
                <w:top w:val="none" w:sz="0" w:space="0" w:color="auto"/>
                <w:left w:val="none" w:sz="0" w:space="0" w:color="auto"/>
                <w:bottom w:val="none" w:sz="0" w:space="0" w:color="auto"/>
                <w:right w:val="none" w:sz="0" w:space="0" w:color="auto"/>
              </w:divBdr>
              <w:divsChild>
                <w:div w:id="1811287839">
                  <w:marLeft w:val="0"/>
                  <w:marRight w:val="0"/>
                  <w:marTop w:val="0"/>
                  <w:marBottom w:val="0"/>
                  <w:divBdr>
                    <w:top w:val="none" w:sz="0" w:space="0" w:color="auto"/>
                    <w:left w:val="none" w:sz="0" w:space="0" w:color="auto"/>
                    <w:bottom w:val="none" w:sz="0" w:space="0" w:color="auto"/>
                    <w:right w:val="none" w:sz="0" w:space="0" w:color="auto"/>
                  </w:divBdr>
                  <w:divsChild>
                    <w:div w:id="434833511">
                      <w:marLeft w:val="0"/>
                      <w:marRight w:val="0"/>
                      <w:marTop w:val="0"/>
                      <w:marBottom w:val="0"/>
                      <w:divBdr>
                        <w:top w:val="none" w:sz="0" w:space="0" w:color="auto"/>
                        <w:left w:val="none" w:sz="0" w:space="0" w:color="auto"/>
                        <w:bottom w:val="none" w:sz="0" w:space="0" w:color="auto"/>
                        <w:right w:val="none" w:sz="0" w:space="0" w:color="auto"/>
                      </w:divBdr>
                      <w:divsChild>
                        <w:div w:id="2095781567">
                          <w:marLeft w:val="0"/>
                          <w:marRight w:val="0"/>
                          <w:marTop w:val="0"/>
                          <w:marBottom w:val="0"/>
                          <w:divBdr>
                            <w:top w:val="none" w:sz="0" w:space="0" w:color="auto"/>
                            <w:left w:val="none" w:sz="0" w:space="0" w:color="auto"/>
                            <w:bottom w:val="none" w:sz="0" w:space="0" w:color="auto"/>
                            <w:right w:val="none" w:sz="0" w:space="0" w:color="auto"/>
                          </w:divBdr>
                          <w:divsChild>
                            <w:div w:id="1773698951">
                              <w:marLeft w:val="2070"/>
                              <w:marRight w:val="3960"/>
                              <w:marTop w:val="0"/>
                              <w:marBottom w:val="0"/>
                              <w:divBdr>
                                <w:top w:val="none" w:sz="0" w:space="0" w:color="auto"/>
                                <w:left w:val="none" w:sz="0" w:space="0" w:color="auto"/>
                                <w:bottom w:val="none" w:sz="0" w:space="0" w:color="auto"/>
                                <w:right w:val="none" w:sz="0" w:space="0" w:color="auto"/>
                              </w:divBdr>
                              <w:divsChild>
                                <w:div w:id="1640450693">
                                  <w:marLeft w:val="0"/>
                                  <w:marRight w:val="0"/>
                                  <w:marTop w:val="0"/>
                                  <w:marBottom w:val="0"/>
                                  <w:divBdr>
                                    <w:top w:val="none" w:sz="0" w:space="0" w:color="auto"/>
                                    <w:left w:val="none" w:sz="0" w:space="0" w:color="auto"/>
                                    <w:bottom w:val="none" w:sz="0" w:space="0" w:color="auto"/>
                                    <w:right w:val="none" w:sz="0" w:space="0" w:color="auto"/>
                                  </w:divBdr>
                                  <w:divsChild>
                                    <w:div w:id="1675063697">
                                      <w:marLeft w:val="0"/>
                                      <w:marRight w:val="0"/>
                                      <w:marTop w:val="0"/>
                                      <w:marBottom w:val="0"/>
                                      <w:divBdr>
                                        <w:top w:val="none" w:sz="0" w:space="0" w:color="auto"/>
                                        <w:left w:val="none" w:sz="0" w:space="0" w:color="auto"/>
                                        <w:bottom w:val="none" w:sz="0" w:space="0" w:color="auto"/>
                                        <w:right w:val="none" w:sz="0" w:space="0" w:color="auto"/>
                                      </w:divBdr>
                                      <w:divsChild>
                                        <w:div w:id="189101537">
                                          <w:marLeft w:val="0"/>
                                          <w:marRight w:val="0"/>
                                          <w:marTop w:val="0"/>
                                          <w:marBottom w:val="0"/>
                                          <w:divBdr>
                                            <w:top w:val="none" w:sz="0" w:space="0" w:color="auto"/>
                                            <w:left w:val="none" w:sz="0" w:space="0" w:color="auto"/>
                                            <w:bottom w:val="none" w:sz="0" w:space="0" w:color="auto"/>
                                            <w:right w:val="none" w:sz="0" w:space="0" w:color="auto"/>
                                          </w:divBdr>
                                          <w:divsChild>
                                            <w:div w:id="1978994476">
                                              <w:marLeft w:val="0"/>
                                              <w:marRight w:val="0"/>
                                              <w:marTop w:val="90"/>
                                              <w:marBottom w:val="0"/>
                                              <w:divBdr>
                                                <w:top w:val="none" w:sz="0" w:space="0" w:color="auto"/>
                                                <w:left w:val="none" w:sz="0" w:space="0" w:color="auto"/>
                                                <w:bottom w:val="none" w:sz="0" w:space="0" w:color="auto"/>
                                                <w:right w:val="none" w:sz="0" w:space="0" w:color="auto"/>
                                              </w:divBdr>
                                              <w:divsChild>
                                                <w:div w:id="220136344">
                                                  <w:marLeft w:val="0"/>
                                                  <w:marRight w:val="0"/>
                                                  <w:marTop w:val="0"/>
                                                  <w:marBottom w:val="0"/>
                                                  <w:divBdr>
                                                    <w:top w:val="none" w:sz="0" w:space="0" w:color="auto"/>
                                                    <w:left w:val="none" w:sz="0" w:space="0" w:color="auto"/>
                                                    <w:bottom w:val="none" w:sz="0" w:space="0" w:color="auto"/>
                                                    <w:right w:val="none" w:sz="0" w:space="0" w:color="auto"/>
                                                  </w:divBdr>
                                                  <w:divsChild>
                                                    <w:div w:id="1163354062">
                                                      <w:marLeft w:val="0"/>
                                                      <w:marRight w:val="0"/>
                                                      <w:marTop w:val="0"/>
                                                      <w:marBottom w:val="0"/>
                                                      <w:divBdr>
                                                        <w:top w:val="none" w:sz="0" w:space="0" w:color="auto"/>
                                                        <w:left w:val="none" w:sz="0" w:space="0" w:color="auto"/>
                                                        <w:bottom w:val="none" w:sz="0" w:space="0" w:color="auto"/>
                                                        <w:right w:val="none" w:sz="0" w:space="0" w:color="auto"/>
                                                      </w:divBdr>
                                                      <w:divsChild>
                                                        <w:div w:id="1671448923">
                                                          <w:marLeft w:val="0"/>
                                                          <w:marRight w:val="0"/>
                                                          <w:marTop w:val="0"/>
                                                          <w:marBottom w:val="390"/>
                                                          <w:divBdr>
                                                            <w:top w:val="none" w:sz="0" w:space="0" w:color="auto"/>
                                                            <w:left w:val="none" w:sz="0" w:space="0" w:color="auto"/>
                                                            <w:bottom w:val="none" w:sz="0" w:space="0" w:color="auto"/>
                                                            <w:right w:val="none" w:sz="0" w:space="0" w:color="auto"/>
                                                          </w:divBdr>
                                                          <w:divsChild>
                                                            <w:div w:id="1841195141">
                                                              <w:marLeft w:val="0"/>
                                                              <w:marRight w:val="0"/>
                                                              <w:marTop w:val="0"/>
                                                              <w:marBottom w:val="0"/>
                                                              <w:divBdr>
                                                                <w:top w:val="none" w:sz="0" w:space="0" w:color="auto"/>
                                                                <w:left w:val="none" w:sz="0" w:space="0" w:color="auto"/>
                                                                <w:bottom w:val="none" w:sz="0" w:space="0" w:color="auto"/>
                                                                <w:right w:val="none" w:sz="0" w:space="0" w:color="auto"/>
                                                              </w:divBdr>
                                                              <w:divsChild>
                                                                <w:div w:id="685207776">
                                                                  <w:marLeft w:val="0"/>
                                                                  <w:marRight w:val="0"/>
                                                                  <w:marTop w:val="0"/>
                                                                  <w:marBottom w:val="0"/>
                                                                  <w:divBdr>
                                                                    <w:top w:val="none" w:sz="0" w:space="0" w:color="auto"/>
                                                                    <w:left w:val="none" w:sz="0" w:space="0" w:color="auto"/>
                                                                    <w:bottom w:val="none" w:sz="0" w:space="0" w:color="auto"/>
                                                                    <w:right w:val="none" w:sz="0" w:space="0" w:color="auto"/>
                                                                  </w:divBdr>
                                                                  <w:divsChild>
                                                                    <w:div w:id="513610354">
                                                                      <w:marLeft w:val="0"/>
                                                                      <w:marRight w:val="0"/>
                                                                      <w:marTop w:val="0"/>
                                                                      <w:marBottom w:val="0"/>
                                                                      <w:divBdr>
                                                                        <w:top w:val="none" w:sz="0" w:space="0" w:color="auto"/>
                                                                        <w:left w:val="none" w:sz="0" w:space="0" w:color="auto"/>
                                                                        <w:bottom w:val="none" w:sz="0" w:space="0" w:color="auto"/>
                                                                        <w:right w:val="none" w:sz="0" w:space="0" w:color="auto"/>
                                                                      </w:divBdr>
                                                                      <w:divsChild>
                                                                        <w:div w:id="651640964">
                                                                          <w:marLeft w:val="0"/>
                                                                          <w:marRight w:val="0"/>
                                                                          <w:marTop w:val="0"/>
                                                                          <w:marBottom w:val="0"/>
                                                                          <w:divBdr>
                                                                            <w:top w:val="none" w:sz="0" w:space="0" w:color="auto"/>
                                                                            <w:left w:val="none" w:sz="0" w:space="0" w:color="auto"/>
                                                                            <w:bottom w:val="none" w:sz="0" w:space="0" w:color="auto"/>
                                                                            <w:right w:val="none" w:sz="0" w:space="0" w:color="auto"/>
                                                                          </w:divBdr>
                                                                          <w:divsChild>
                                                                            <w:div w:id="730232010">
                                                                              <w:marLeft w:val="0"/>
                                                                              <w:marRight w:val="0"/>
                                                                              <w:marTop w:val="0"/>
                                                                              <w:marBottom w:val="0"/>
                                                                              <w:divBdr>
                                                                                <w:top w:val="none" w:sz="0" w:space="0" w:color="auto"/>
                                                                                <w:left w:val="none" w:sz="0" w:space="0" w:color="auto"/>
                                                                                <w:bottom w:val="none" w:sz="0" w:space="0" w:color="auto"/>
                                                                                <w:right w:val="none" w:sz="0" w:space="0" w:color="auto"/>
                                                                              </w:divBdr>
                                                                              <w:divsChild>
                                                                                <w:div w:id="486475701">
                                                                                  <w:marLeft w:val="0"/>
                                                                                  <w:marRight w:val="0"/>
                                                                                  <w:marTop w:val="0"/>
                                                                                  <w:marBottom w:val="0"/>
                                                                                  <w:divBdr>
                                                                                    <w:top w:val="none" w:sz="0" w:space="0" w:color="auto"/>
                                                                                    <w:left w:val="none" w:sz="0" w:space="0" w:color="auto"/>
                                                                                    <w:bottom w:val="none" w:sz="0" w:space="0" w:color="auto"/>
                                                                                    <w:right w:val="none" w:sz="0" w:space="0" w:color="auto"/>
                                                                                  </w:divBdr>
                                                                                  <w:divsChild>
                                                                                    <w:div w:id="535124155">
                                                                                      <w:marLeft w:val="0"/>
                                                                                      <w:marRight w:val="0"/>
                                                                                      <w:marTop w:val="0"/>
                                                                                      <w:marBottom w:val="0"/>
                                                                                      <w:divBdr>
                                                                                        <w:top w:val="none" w:sz="0" w:space="0" w:color="auto"/>
                                                                                        <w:left w:val="none" w:sz="0" w:space="0" w:color="auto"/>
                                                                                        <w:bottom w:val="none" w:sz="0" w:space="0" w:color="auto"/>
                                                                                        <w:right w:val="none" w:sz="0" w:space="0" w:color="auto"/>
                                                                                      </w:divBdr>
                                                                                      <w:divsChild>
                                                                                        <w:div w:id="93476627">
                                                                                          <w:marLeft w:val="0"/>
                                                                                          <w:marRight w:val="0"/>
                                                                                          <w:marTop w:val="0"/>
                                                                                          <w:marBottom w:val="0"/>
                                                                                          <w:divBdr>
                                                                                            <w:top w:val="none" w:sz="0" w:space="0" w:color="auto"/>
                                                                                            <w:left w:val="none" w:sz="0" w:space="0" w:color="auto"/>
                                                                                            <w:bottom w:val="none" w:sz="0" w:space="0" w:color="auto"/>
                                                                                            <w:right w:val="none" w:sz="0" w:space="0" w:color="auto"/>
                                                                                          </w:divBdr>
                                                                                          <w:divsChild>
                                                                                            <w:div w:id="141894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6FF95778EA54EC1A79259086BA89720"/>
        <w:category>
          <w:name w:val="Allgemein"/>
          <w:gallery w:val="placeholder"/>
        </w:category>
        <w:types>
          <w:type w:val="bbPlcHdr"/>
        </w:types>
        <w:behaviors>
          <w:behavior w:val="content"/>
        </w:behaviors>
        <w:guid w:val="{B43AEFE5-88DC-4C15-94F8-86D7B09B2FF0}"/>
      </w:docPartPr>
      <w:docPartBody>
        <w:p w:rsidR="001A7A7C" w:rsidRDefault="001A7A7C">
          <w:pPr>
            <w:pStyle w:val="36FF95778EA54EC1A79259086BA89720"/>
          </w:pPr>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FDiwa">
    <w:altName w:val="AFDiwa"/>
    <w:panose1 w:val="00000000000000000000"/>
    <w:charset w:val="00"/>
    <w:family w:val="moder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A7C"/>
    <w:rsid w:val="0010353A"/>
    <w:rsid w:val="001A7A7C"/>
    <w:rsid w:val="001E33B7"/>
    <w:rsid w:val="003804B5"/>
    <w:rsid w:val="00F64C24"/>
    <w:rsid w:val="00F96623"/>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36FF95778EA54EC1A79259086BA89720">
    <w:name w:val="36FF95778EA54EC1A79259086BA8972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5FAE2-6571-4885-B0F1-E3FCA2A19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76E48A00.dotm</Template>
  <TotalTime>0</TotalTime>
  <Pages>4</Pages>
  <Words>755</Words>
  <Characters>4223</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Ungar, Agnes</dc:creator>
  <cp:keywords/>
  <cp:lastModifiedBy>Ungar, Agnes</cp:lastModifiedBy>
  <cp:revision>17</cp:revision>
  <cp:lastPrinted>2019-07-25T09:00:00Z</cp:lastPrinted>
  <dcterms:created xsi:type="dcterms:W3CDTF">2019-07-23T07:31:00Z</dcterms:created>
  <dcterms:modified xsi:type="dcterms:W3CDTF">2019-08-12T13:28:00Z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