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ahoma" w:hAnsi="Tahoma" w:cs="Tahoma"/>
          <w:b/>
          <w:sz w:val="16"/>
        </w:rPr>
        <w:id w:val="-1857033747"/>
        <w:lock w:val="sdtContentLocked"/>
        <w:placeholder>
          <w:docPart w:val="36FF95778EA54EC1A79259086BA89720"/>
        </w:placeholder>
        <w:group/>
      </w:sdtPr>
      <w:sdtEndPr>
        <w:rPr>
          <w:b w:val="0"/>
        </w:rPr>
      </w:sdtEndPr>
      <w:sdtContent>
        <w:p w14:paraId="41FC2BAC" w14:textId="77777777" w:rsidR="00E00478" w:rsidRPr="00CC7DDA" w:rsidRDefault="00E00478" w:rsidP="00CA3BFA">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02243E47" w14:textId="77777777" w:rsidR="00E00478" w:rsidRPr="00FF34A4" w:rsidRDefault="00E00478" w:rsidP="00CA3BFA">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4375E6A3" w14:textId="77777777" w:rsidR="00E00478" w:rsidRPr="007209B4" w:rsidRDefault="00E00478" w:rsidP="00CA3BFA">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1D1DC194" w14:textId="77777777" w:rsidR="00E00478"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19980463" w14:textId="77777777" w:rsidR="006E3652"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Fax</w:t>
          </w:r>
          <w:r w:rsidRPr="007209B4">
            <w:rPr>
              <w:rFonts w:ascii="Tahoma" w:hAnsi="Tahoma" w:cs="Tahoma"/>
              <w:sz w:val="16"/>
            </w:rPr>
            <w:tab/>
            <w:t>+49 7031 932-1</w:t>
          </w:r>
          <w:r w:rsidR="00B26433">
            <w:rPr>
              <w:rFonts w:ascii="Tahoma" w:hAnsi="Tahoma" w:cs="Tahoma"/>
              <w:sz w:val="16"/>
            </w:rPr>
            <w:t>47</w:t>
          </w:r>
        </w:p>
        <w:p w14:paraId="77ED1796" w14:textId="77777777" w:rsidR="006E3652" w:rsidRPr="00B26433" w:rsidRDefault="006E3652" w:rsidP="00CA3BFA">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36FF95778EA54EC1A79259086BA89720"/>
        </w:placeholder>
        <w:group/>
      </w:sdtPr>
      <w:sdtEndPr/>
      <w:sdtContent>
        <w:sdt>
          <w:sdtPr>
            <w:rPr>
              <w:rFonts w:ascii="Tahoma" w:hAnsi="Tahoma" w:cs="Tahoma"/>
              <w:sz w:val="22"/>
              <w:szCs w:val="22"/>
            </w:rPr>
            <w:id w:val="-1481069674"/>
            <w:lock w:val="sdtContentLocked"/>
            <w:placeholder>
              <w:docPart w:val="36FF95778EA54EC1A79259086BA89720"/>
            </w:placeholder>
            <w:group/>
          </w:sdtPr>
          <w:sdtEndPr/>
          <w:sdtContent>
            <w:p w14:paraId="5DAEDC96" w14:textId="77777777" w:rsidR="00E63021" w:rsidRPr="00B26433" w:rsidRDefault="00E63021" w:rsidP="00E63021">
              <w:pPr>
                <w:rPr>
                  <w:rFonts w:ascii="Tahoma" w:hAnsi="Tahoma" w:cs="Tahoma"/>
                  <w:sz w:val="22"/>
                  <w:szCs w:val="22"/>
                </w:rPr>
              </w:pPr>
            </w:p>
            <w:p w14:paraId="18515384" w14:textId="77777777" w:rsidR="00E63021" w:rsidRPr="00B26433" w:rsidRDefault="00E63021" w:rsidP="00E63021">
              <w:pPr>
                <w:rPr>
                  <w:rFonts w:ascii="Tahoma" w:hAnsi="Tahoma" w:cs="Tahoma"/>
                  <w:sz w:val="22"/>
                  <w:szCs w:val="22"/>
                </w:rPr>
              </w:pPr>
            </w:p>
            <w:p w14:paraId="02FDAD73" w14:textId="77777777" w:rsidR="00E63021" w:rsidRPr="00B26433" w:rsidRDefault="00E63021" w:rsidP="00E63021">
              <w:pPr>
                <w:rPr>
                  <w:rFonts w:ascii="Tahoma" w:hAnsi="Tahoma" w:cs="Tahoma"/>
                  <w:sz w:val="22"/>
                  <w:szCs w:val="22"/>
                </w:rPr>
              </w:pPr>
            </w:p>
            <w:p w14:paraId="58F3B49F"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14:paraId="444E500B" w14:textId="77777777" w:rsidTr="00E00478">
                <w:trPr>
                  <w:trHeight w:val="182"/>
                </w:trPr>
                <w:tc>
                  <w:tcPr>
                    <w:tcW w:w="2066" w:type="dxa"/>
                    <w:gridSpan w:val="3"/>
                    <w:shd w:val="clear" w:color="auto" w:fill="auto"/>
                  </w:tcPr>
                  <w:p w14:paraId="1865192C"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shd w:val="clear" w:color="auto" w:fill="auto"/>
                  </w:tcPr>
                  <w:p w14:paraId="79837C8E"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E00478" w:rsidRPr="00D33B49" w14:paraId="3728A9D0" w14:textId="77777777" w:rsidTr="00E00478">
                <w:trPr>
                  <w:trHeight w:val="113"/>
                </w:trPr>
                <w:tc>
                  <w:tcPr>
                    <w:tcW w:w="3750" w:type="dxa"/>
                    <w:gridSpan w:val="4"/>
                    <w:shd w:val="clear" w:color="auto" w:fill="auto"/>
                  </w:tcPr>
                  <w:p w14:paraId="0B618499" w14:textId="77777777" w:rsidR="00E00478" w:rsidRPr="00D33B49" w:rsidRDefault="00E00478" w:rsidP="00CA3BFA">
                    <w:pPr>
                      <w:framePr w:w="3856" w:h="1372" w:hRule="exact" w:hSpace="181" w:wrap="around" w:vAnchor="page" w:hAnchor="page" w:x="7429" w:y="3584" w:anchorLock="1"/>
                      <w:rPr>
                        <w:rFonts w:ascii="Tahoma" w:hAnsi="Tahoma" w:cs="Tahoma"/>
                        <w:sz w:val="12"/>
                        <w:szCs w:val="12"/>
                      </w:rPr>
                    </w:pPr>
                  </w:p>
                </w:tc>
              </w:tr>
              <w:tr w:rsidR="00E00478" w:rsidRPr="00D33B49" w14:paraId="3F5BA50F" w14:textId="77777777" w:rsidTr="00E00478">
                <w:trPr>
                  <w:trHeight w:val="181"/>
                </w:trPr>
                <w:tc>
                  <w:tcPr>
                    <w:tcW w:w="1281" w:type="dxa"/>
                    <w:gridSpan w:val="2"/>
                    <w:shd w:val="clear" w:color="auto" w:fill="auto"/>
                  </w:tcPr>
                  <w:p w14:paraId="2E076E4D"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shd w:val="clear" w:color="auto" w:fill="auto"/>
                  </w:tcPr>
                  <w:p w14:paraId="6E1F3C5D"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Patrick Koops</w:t>
                    </w:r>
                  </w:p>
                </w:tc>
              </w:tr>
              <w:tr w:rsidR="00E00478" w:rsidRPr="00D33B49" w14:paraId="086B1B64" w14:textId="77777777" w:rsidTr="00E00478">
                <w:trPr>
                  <w:trHeight w:val="181"/>
                </w:trPr>
                <w:tc>
                  <w:tcPr>
                    <w:tcW w:w="1185" w:type="dxa"/>
                    <w:shd w:val="clear" w:color="auto" w:fill="auto"/>
                  </w:tcPr>
                  <w:p w14:paraId="39D8123B"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Abt.</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Dept.</w:t>
                    </w:r>
                  </w:p>
                </w:tc>
                <w:tc>
                  <w:tcPr>
                    <w:tcW w:w="2565" w:type="dxa"/>
                    <w:gridSpan w:val="3"/>
                    <w:shd w:val="clear" w:color="auto" w:fill="auto"/>
                    <w:tcMar>
                      <w:right w:w="74" w:type="dxa"/>
                    </w:tcMar>
                  </w:tcPr>
                  <w:p w14:paraId="31403CD9"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4" w:name="Abteilung"/>
                    <w:bookmarkEnd w:id="4"/>
                    <w:r>
                      <w:rPr>
                        <w:rFonts w:ascii="Tahoma" w:hAnsi="Tahoma" w:cs="Tahoma"/>
                        <w:sz w:val="16"/>
                        <w:szCs w:val="16"/>
                      </w:rPr>
                      <w:t>Public Relations</w:t>
                    </w:r>
                  </w:p>
                </w:tc>
              </w:tr>
              <w:tr w:rsidR="00E00478" w:rsidRPr="00D33B49" w14:paraId="548F8798" w14:textId="77777777" w:rsidTr="00E00478">
                <w:trPr>
                  <w:trHeight w:val="181"/>
                </w:trPr>
                <w:tc>
                  <w:tcPr>
                    <w:tcW w:w="1281" w:type="dxa"/>
                    <w:gridSpan w:val="2"/>
                    <w:shd w:val="clear" w:color="auto" w:fill="auto"/>
                  </w:tcPr>
                  <w:p w14:paraId="1006748B"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62B1A839"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w:t>
                    </w:r>
                    <w:r w:rsidR="002154F0">
                      <w:rPr>
                        <w:rFonts w:ascii="Tahoma" w:hAnsi="Tahoma" w:cs="Tahoma"/>
                        <w:sz w:val="16"/>
                        <w:szCs w:val="16"/>
                      </w:rPr>
                      <w:t>4327</w:t>
                    </w:r>
                  </w:p>
                </w:tc>
              </w:tr>
              <w:tr w:rsidR="00E00478" w:rsidRPr="00D33B49" w14:paraId="37C8D389" w14:textId="77777777" w:rsidTr="00E00478">
                <w:trPr>
                  <w:trHeight w:val="181"/>
                </w:trPr>
                <w:tc>
                  <w:tcPr>
                    <w:tcW w:w="1281" w:type="dxa"/>
                    <w:gridSpan w:val="2"/>
                    <w:shd w:val="clear" w:color="auto" w:fill="auto"/>
                  </w:tcPr>
                  <w:p w14:paraId="2151B9D9"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F</w:t>
                    </w:r>
                    <w:r w:rsidRPr="00D33B49">
                      <w:rPr>
                        <w:rFonts w:ascii="Tahoma" w:hAnsi="Tahoma" w:cs="Tahoma"/>
                        <w:sz w:val="16"/>
                        <w:szCs w:val="16"/>
                      </w:rPr>
                      <w:t>ax 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57537553"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6" w:name="Faxnummer"/>
                    <w:bookmarkEnd w:id="6"/>
                    <w:r>
                      <w:rPr>
                        <w:rFonts w:ascii="Tahoma" w:hAnsi="Tahoma" w:cs="Tahoma"/>
                        <w:sz w:val="16"/>
                        <w:szCs w:val="16"/>
                      </w:rPr>
                      <w:t>+49 7031 932-</w:t>
                    </w:r>
                    <w:r w:rsidR="00B26433">
                      <w:rPr>
                        <w:rFonts w:ascii="Tahoma" w:hAnsi="Tahoma" w:cs="Tahoma"/>
                        <w:sz w:val="16"/>
                        <w:szCs w:val="16"/>
                      </w:rPr>
                      <w:t>5</w:t>
                    </w:r>
                    <w:r w:rsidR="002154F0">
                      <w:rPr>
                        <w:rFonts w:ascii="Tahoma" w:hAnsi="Tahoma" w:cs="Tahoma"/>
                        <w:sz w:val="16"/>
                        <w:szCs w:val="16"/>
                      </w:rPr>
                      <w:t>4327</w:t>
                    </w:r>
                  </w:p>
                </w:tc>
              </w:tr>
              <w:tr w:rsidR="00E00478" w:rsidRPr="00D33B49" w14:paraId="7B0559AC" w14:textId="77777777" w:rsidTr="00E00478">
                <w:trPr>
                  <w:trHeight w:val="181"/>
                </w:trPr>
                <w:tc>
                  <w:tcPr>
                    <w:tcW w:w="1281" w:type="dxa"/>
                    <w:gridSpan w:val="2"/>
                    <w:shd w:val="clear" w:color="auto" w:fill="auto"/>
                  </w:tcPr>
                  <w:p w14:paraId="2E67F534"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shd w:val="clear" w:color="auto" w:fill="auto"/>
                  </w:tcPr>
                  <w:p w14:paraId="65369BD6" w14:textId="77777777" w:rsidR="00E00478" w:rsidRPr="00D33B49" w:rsidRDefault="002154F0" w:rsidP="00CA3BFA">
                    <w:pPr>
                      <w:framePr w:w="3856" w:h="1372" w:hRule="exact" w:hSpace="181" w:wrap="around" w:vAnchor="page" w:hAnchor="page" w:x="7429" w:y="3584" w:anchorLock="1"/>
                      <w:jc w:val="right"/>
                      <w:rPr>
                        <w:rFonts w:ascii="Tahoma" w:hAnsi="Tahoma" w:cs="Tahoma"/>
                        <w:sz w:val="16"/>
                        <w:szCs w:val="16"/>
                      </w:rPr>
                    </w:pPr>
                    <w:bookmarkStart w:id="7" w:name="eMail"/>
                    <w:bookmarkEnd w:id="7"/>
                    <w:r>
                      <w:rPr>
                        <w:rFonts w:ascii="Tahoma" w:hAnsi="Tahoma" w:cs="Tahoma"/>
                        <w:sz w:val="16"/>
                        <w:szCs w:val="16"/>
                      </w:rPr>
                      <w:t>patrick.koops@bitzer.de</w:t>
                    </w:r>
                  </w:p>
                </w:tc>
              </w:tr>
              <w:tr w:rsidR="00E00478" w:rsidRPr="00D33B49" w14:paraId="7093AC87" w14:textId="77777777" w:rsidTr="00E00478">
                <w:trPr>
                  <w:trHeight w:val="113"/>
                </w:trPr>
                <w:tc>
                  <w:tcPr>
                    <w:tcW w:w="1281" w:type="dxa"/>
                    <w:gridSpan w:val="2"/>
                    <w:shd w:val="clear" w:color="auto" w:fill="auto"/>
                  </w:tcPr>
                  <w:p w14:paraId="174E2222" w14:textId="77777777" w:rsidR="00E00478" w:rsidRPr="00D33B49" w:rsidRDefault="00E00478" w:rsidP="00CA3BFA">
                    <w:pPr>
                      <w:framePr w:w="3856" w:h="1372" w:hRule="exact" w:hSpace="181" w:wrap="around" w:vAnchor="page" w:hAnchor="page" w:x="7429" w:y="3584" w:anchorLock="1"/>
                      <w:ind w:left="-42"/>
                      <w:rPr>
                        <w:rFonts w:ascii="Tahoma" w:hAnsi="Tahoma" w:cs="Tahoma"/>
                        <w:sz w:val="12"/>
                        <w:szCs w:val="12"/>
                      </w:rPr>
                    </w:pPr>
                  </w:p>
                </w:tc>
                <w:tc>
                  <w:tcPr>
                    <w:tcW w:w="2469" w:type="dxa"/>
                    <w:gridSpan w:val="2"/>
                    <w:shd w:val="clear" w:color="auto" w:fill="auto"/>
                  </w:tcPr>
                  <w:p w14:paraId="2B803590" w14:textId="77777777" w:rsidR="00E00478" w:rsidRPr="00D33B49" w:rsidRDefault="00E00478" w:rsidP="00CA3BFA">
                    <w:pPr>
                      <w:framePr w:w="3856" w:h="1372" w:hRule="exact" w:hSpace="181" w:wrap="around" w:vAnchor="page" w:hAnchor="page" w:x="7429" w:y="3584" w:anchorLock="1"/>
                      <w:ind w:left="-42"/>
                      <w:jc w:val="right"/>
                      <w:rPr>
                        <w:rFonts w:ascii="Tahoma" w:hAnsi="Tahoma" w:cs="Tahoma"/>
                        <w:sz w:val="12"/>
                        <w:szCs w:val="12"/>
                      </w:rPr>
                    </w:pPr>
                  </w:p>
                </w:tc>
              </w:tr>
            </w:tbl>
            <w:p w14:paraId="6C4EA15D" w14:textId="77777777" w:rsidR="00E00478" w:rsidRPr="00D33B49" w:rsidRDefault="00E00478" w:rsidP="00CA3BFA">
              <w:pPr>
                <w:framePr w:w="3856" w:h="1372" w:hRule="exact" w:hSpace="181" w:wrap="around" w:vAnchor="page" w:hAnchor="page" w:x="7429" w:y="3584" w:anchorLock="1"/>
                <w:rPr>
                  <w:rFonts w:ascii="Tahoma" w:hAnsi="Tahoma" w:cs="Tahoma"/>
                </w:rPr>
              </w:pPr>
            </w:p>
            <w:p w14:paraId="1F916366" w14:textId="77777777" w:rsidR="00E63021" w:rsidRPr="00CD3C95" w:rsidRDefault="00E63021" w:rsidP="00E63021">
              <w:pPr>
                <w:rPr>
                  <w:rFonts w:ascii="Tahoma" w:hAnsi="Tahoma" w:cs="Tahoma"/>
                  <w:sz w:val="22"/>
                  <w:szCs w:val="22"/>
                </w:rPr>
              </w:pPr>
            </w:p>
            <w:p w14:paraId="279F0836" w14:textId="77777777" w:rsidR="00CB5388" w:rsidRPr="00CD3C95" w:rsidRDefault="00CB5388" w:rsidP="00E63021">
              <w:pPr>
                <w:tabs>
                  <w:tab w:val="left" w:pos="1851"/>
                </w:tabs>
                <w:rPr>
                  <w:rFonts w:ascii="Tahoma" w:hAnsi="Tahoma" w:cs="Tahoma"/>
                  <w:sz w:val="22"/>
                  <w:szCs w:val="22"/>
                </w:rPr>
              </w:pPr>
            </w:p>
            <w:p w14:paraId="1B0AD663" w14:textId="77777777" w:rsidR="007F11B8" w:rsidRDefault="007F11B8" w:rsidP="00E63021">
              <w:pPr>
                <w:tabs>
                  <w:tab w:val="left" w:pos="1851"/>
                </w:tabs>
                <w:rPr>
                  <w:rFonts w:ascii="Tahoma" w:hAnsi="Tahoma" w:cs="Tahoma"/>
                  <w:sz w:val="22"/>
                  <w:szCs w:val="22"/>
                </w:rPr>
              </w:pPr>
              <w:bookmarkStart w:id="8" w:name="Betreff"/>
              <w:bookmarkEnd w:id="8"/>
            </w:p>
            <w:p w14:paraId="09CF547B" w14:textId="77777777" w:rsidR="005A1070" w:rsidRDefault="005A1070" w:rsidP="00E63021">
              <w:pPr>
                <w:tabs>
                  <w:tab w:val="left" w:pos="1851"/>
                </w:tabs>
                <w:rPr>
                  <w:rFonts w:ascii="Tahoma" w:hAnsi="Tahoma" w:cs="Tahoma"/>
                  <w:sz w:val="22"/>
                  <w:szCs w:val="22"/>
                </w:rPr>
              </w:pPr>
            </w:p>
            <w:p w14:paraId="71E8B538" w14:textId="77777777" w:rsidR="005A1070" w:rsidRDefault="005A1070" w:rsidP="00E63021">
              <w:pPr>
                <w:tabs>
                  <w:tab w:val="left" w:pos="1851"/>
                </w:tabs>
                <w:rPr>
                  <w:rFonts w:ascii="Tahoma" w:hAnsi="Tahoma" w:cs="Tahoma"/>
                  <w:sz w:val="22"/>
                  <w:szCs w:val="22"/>
                </w:rPr>
              </w:pPr>
            </w:p>
            <w:p w14:paraId="077D0A93" w14:textId="77777777" w:rsidR="005A1070" w:rsidRDefault="005A1070" w:rsidP="00E63021">
              <w:pPr>
                <w:tabs>
                  <w:tab w:val="left" w:pos="1851"/>
                </w:tabs>
                <w:rPr>
                  <w:rFonts w:ascii="Tahoma" w:hAnsi="Tahoma" w:cs="Tahoma"/>
                  <w:sz w:val="22"/>
                  <w:szCs w:val="22"/>
                </w:rPr>
              </w:pPr>
            </w:p>
            <w:p w14:paraId="630B6C29" w14:textId="77777777" w:rsidR="005A1070" w:rsidRDefault="005A1070" w:rsidP="00E63021">
              <w:pPr>
                <w:tabs>
                  <w:tab w:val="left" w:pos="1851"/>
                </w:tabs>
                <w:rPr>
                  <w:rFonts w:ascii="Tahoma" w:hAnsi="Tahoma" w:cs="Tahoma"/>
                  <w:sz w:val="22"/>
                  <w:szCs w:val="22"/>
                </w:rPr>
              </w:pPr>
            </w:p>
            <w:p w14:paraId="48415B07" w14:textId="77777777" w:rsidR="005A1070" w:rsidRDefault="005A1070" w:rsidP="00E63021">
              <w:pPr>
                <w:tabs>
                  <w:tab w:val="left" w:pos="1851"/>
                </w:tabs>
                <w:rPr>
                  <w:rFonts w:ascii="Tahoma" w:hAnsi="Tahoma" w:cs="Tahoma"/>
                  <w:sz w:val="22"/>
                  <w:szCs w:val="22"/>
                </w:rPr>
              </w:pPr>
            </w:p>
            <w:p w14:paraId="0E4DF83C" w14:textId="77777777" w:rsidR="007F11B8" w:rsidRDefault="0094648A" w:rsidP="00E63021">
              <w:pPr>
                <w:tabs>
                  <w:tab w:val="left" w:pos="1851"/>
                </w:tabs>
                <w:rPr>
                  <w:rFonts w:ascii="Tahoma" w:hAnsi="Tahoma" w:cs="Tahoma"/>
                  <w:sz w:val="22"/>
                  <w:szCs w:val="22"/>
                </w:rPr>
              </w:pPr>
            </w:p>
          </w:sdtContent>
        </w:sdt>
        <w:p w14:paraId="6038BD5B" w14:textId="77777777" w:rsidR="005E09B0" w:rsidRPr="00CD3C95" w:rsidRDefault="0094648A" w:rsidP="00E63021">
          <w:pPr>
            <w:tabs>
              <w:tab w:val="left" w:pos="1851"/>
            </w:tabs>
            <w:rPr>
              <w:rFonts w:ascii="Tahoma" w:hAnsi="Tahoma" w:cs="Tahoma"/>
              <w:sz w:val="22"/>
              <w:szCs w:val="22"/>
            </w:rPr>
            <w:sectPr w:rsidR="005E09B0" w:rsidRPr="00CD3C95" w:rsidSect="006F5836">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15A17778" w14:textId="53DDFE1F" w:rsidR="003C4BF8" w:rsidRPr="006C26A5" w:rsidRDefault="003C4BF8" w:rsidP="00D26493">
      <w:pPr>
        <w:rPr>
          <w:rFonts w:ascii="Tahoma" w:hAnsi="Tahoma"/>
          <w:sz w:val="22"/>
          <w:szCs w:val="22"/>
        </w:rPr>
      </w:pPr>
      <w:bookmarkStart w:id="9" w:name="Text"/>
      <w:bookmarkStart w:id="10" w:name="Grußformel"/>
      <w:bookmarkEnd w:id="9"/>
      <w:bookmarkEnd w:id="10"/>
      <w:r>
        <w:rPr>
          <w:rFonts w:ascii="Tahoma" w:hAnsi="Tahoma"/>
          <w:sz w:val="22"/>
          <w:szCs w:val="22"/>
        </w:rPr>
        <w:t>New in this performance class: BITZER has become one of the first manufacturers to build scroll compressors for low-GWP refrigerants (A2L) on a large scale</w:t>
      </w:r>
    </w:p>
    <w:p w14:paraId="5A817E38" w14:textId="77777777" w:rsidR="00D26493" w:rsidRPr="00875084" w:rsidRDefault="00D26493" w:rsidP="00D26493">
      <w:pPr>
        <w:rPr>
          <w:rFonts w:ascii="Tahoma" w:hAnsi="Tahoma" w:cs="Tahoma"/>
          <w:b/>
          <w:sz w:val="28"/>
          <w:szCs w:val="28"/>
        </w:rPr>
      </w:pPr>
    </w:p>
    <w:p w14:paraId="34D409E1" w14:textId="6844BB75" w:rsidR="00D26493" w:rsidRPr="00875084" w:rsidRDefault="00D26493" w:rsidP="00D26493">
      <w:pPr>
        <w:spacing w:line="360" w:lineRule="auto"/>
        <w:rPr>
          <w:rFonts w:ascii="Tahoma" w:hAnsi="Tahoma"/>
          <w:b/>
          <w:sz w:val="28"/>
        </w:rPr>
      </w:pPr>
      <w:r>
        <w:rPr>
          <w:rFonts w:ascii="Tahoma" w:hAnsi="Tahoma"/>
          <w:b/>
          <w:sz w:val="28"/>
        </w:rPr>
        <w:t xml:space="preserve">Scroll compressors from BITZER for A2L refrigerants have been approved for </w:t>
      </w:r>
      <w:r w:rsidR="007B59D0">
        <w:rPr>
          <w:rFonts w:ascii="Tahoma" w:hAnsi="Tahoma"/>
          <w:b/>
          <w:sz w:val="28"/>
        </w:rPr>
        <w:t>serial</w:t>
      </w:r>
      <w:r>
        <w:rPr>
          <w:rFonts w:ascii="Tahoma" w:hAnsi="Tahoma"/>
          <w:b/>
          <w:sz w:val="28"/>
        </w:rPr>
        <w:t xml:space="preserve"> production</w:t>
      </w:r>
      <w:r>
        <w:rPr>
          <w:rFonts w:ascii="Tahoma" w:hAnsi="Tahoma"/>
          <w:b/>
          <w:sz w:val="28"/>
        </w:rPr>
        <w:br/>
      </w:r>
    </w:p>
    <w:p w14:paraId="458BC6EB" w14:textId="57B814F5" w:rsidR="00D26493" w:rsidRPr="00EB76EF" w:rsidRDefault="00D26493" w:rsidP="00433B32">
      <w:pPr>
        <w:pStyle w:val="Default"/>
        <w:numPr>
          <w:ilvl w:val="0"/>
          <w:numId w:val="1"/>
        </w:numPr>
        <w:spacing w:line="360" w:lineRule="auto"/>
        <w:rPr>
          <w:rFonts w:ascii="Tahoma" w:hAnsi="Tahoma" w:cs="Tahoma"/>
          <w:sz w:val="22"/>
        </w:rPr>
      </w:pPr>
      <w:r>
        <w:rPr>
          <w:rFonts w:ascii="Tahoma" w:hAnsi="Tahoma"/>
          <w:sz w:val="22"/>
        </w:rPr>
        <w:t xml:space="preserve">Planning security for future product generations: ORBIT model range VL and ORBIT+ have been approved for </w:t>
      </w:r>
      <w:r w:rsidR="007B59D0">
        <w:rPr>
          <w:rFonts w:ascii="Tahoma" w:hAnsi="Tahoma"/>
          <w:sz w:val="22"/>
        </w:rPr>
        <w:t>serial</w:t>
      </w:r>
      <w:r>
        <w:rPr>
          <w:rFonts w:ascii="Tahoma" w:hAnsi="Tahoma"/>
          <w:sz w:val="22"/>
        </w:rPr>
        <w:t xml:space="preserve"> production for the A2L refrigerants R454B, R452B and R32</w:t>
      </w:r>
    </w:p>
    <w:p w14:paraId="1E5AF878" w14:textId="4864C96F" w:rsidR="00D26493" w:rsidRPr="00EB76EF" w:rsidRDefault="00D26493" w:rsidP="00433B32">
      <w:pPr>
        <w:pStyle w:val="Listenabsatz"/>
        <w:numPr>
          <w:ilvl w:val="0"/>
          <w:numId w:val="1"/>
        </w:numPr>
        <w:spacing w:line="360" w:lineRule="auto"/>
        <w:rPr>
          <w:rFonts w:ascii="Tahoma" w:hAnsi="Tahoma" w:cs="Tahoma"/>
          <w:color w:val="000000"/>
          <w:szCs w:val="24"/>
        </w:rPr>
      </w:pPr>
      <w:r>
        <w:rPr>
          <w:rFonts w:ascii="Tahoma" w:hAnsi="Tahoma"/>
          <w:color w:val="000000"/>
          <w:szCs w:val="24"/>
        </w:rPr>
        <w:t>ORBIT and ORBIT+: efficient, flexible and solution-oriented</w:t>
      </w:r>
    </w:p>
    <w:p w14:paraId="22FAD7EE" w14:textId="32F34B6C" w:rsidR="008011D6" w:rsidRPr="00EB76EF" w:rsidRDefault="00F378C5" w:rsidP="00433B32">
      <w:pPr>
        <w:pStyle w:val="Listenabsatz"/>
        <w:numPr>
          <w:ilvl w:val="0"/>
          <w:numId w:val="1"/>
        </w:numPr>
        <w:spacing w:line="360" w:lineRule="auto"/>
        <w:rPr>
          <w:rFonts w:ascii="Tahoma" w:hAnsi="Tahoma" w:cs="Tahoma"/>
          <w:color w:val="000000"/>
          <w:szCs w:val="24"/>
        </w:rPr>
      </w:pPr>
      <w:r>
        <w:rPr>
          <w:rFonts w:ascii="Tahoma" w:hAnsi="Tahoma"/>
          <w:color w:val="000000"/>
          <w:szCs w:val="24"/>
        </w:rPr>
        <w:t>Influential OEMs have already converted parts of their chiller product series</w:t>
      </w:r>
    </w:p>
    <w:p w14:paraId="0C3A921E" w14:textId="77777777" w:rsidR="00D26493" w:rsidRPr="00EB76EF" w:rsidRDefault="00D26493" w:rsidP="00D26493">
      <w:pPr>
        <w:pStyle w:val="Listenabsatz"/>
        <w:spacing w:line="360" w:lineRule="auto"/>
        <w:rPr>
          <w:rFonts w:ascii="Tahoma" w:hAnsi="Tahoma" w:cs="Tahoma"/>
        </w:rPr>
      </w:pPr>
    </w:p>
    <w:p w14:paraId="3E043568" w14:textId="0F01E868" w:rsidR="00D26493" w:rsidRPr="00EB76EF" w:rsidRDefault="00D26493" w:rsidP="00D26493">
      <w:pPr>
        <w:spacing w:line="360" w:lineRule="auto"/>
        <w:rPr>
          <w:rFonts w:ascii="Tahoma" w:hAnsi="Tahoma" w:cs="Tahoma"/>
          <w:i/>
          <w:sz w:val="22"/>
          <w:szCs w:val="22"/>
        </w:rPr>
      </w:pPr>
      <w:r>
        <w:rPr>
          <w:rFonts w:ascii="Tahoma" w:hAnsi="Tahoma"/>
          <w:i/>
          <w:sz w:val="22"/>
          <w:szCs w:val="22"/>
        </w:rPr>
        <w:t>Sindelfingen (Germany)/Syracuse (US</w:t>
      </w:r>
      <w:r w:rsidRPr="002A3E6C">
        <w:rPr>
          <w:rFonts w:ascii="Tahoma" w:hAnsi="Tahoma"/>
          <w:i/>
          <w:sz w:val="22"/>
          <w:szCs w:val="22"/>
        </w:rPr>
        <w:t xml:space="preserve">A), </w:t>
      </w:r>
      <w:r w:rsidR="002A3E6C" w:rsidRPr="002A3E6C">
        <w:rPr>
          <w:rFonts w:ascii="Tahoma" w:hAnsi="Tahoma"/>
          <w:i/>
          <w:sz w:val="22"/>
          <w:szCs w:val="22"/>
        </w:rPr>
        <w:t>05.08</w:t>
      </w:r>
      <w:r w:rsidR="005A2717" w:rsidRPr="002A3E6C">
        <w:rPr>
          <w:rFonts w:ascii="Tahoma" w:hAnsi="Tahoma"/>
          <w:i/>
          <w:sz w:val="22"/>
          <w:szCs w:val="22"/>
        </w:rPr>
        <w:t>.</w:t>
      </w:r>
      <w:bookmarkStart w:id="11" w:name="_GoBack"/>
      <w:bookmarkEnd w:id="11"/>
      <w:r w:rsidRPr="002A3E6C">
        <w:rPr>
          <w:rFonts w:ascii="Tahoma" w:hAnsi="Tahoma"/>
          <w:i/>
          <w:sz w:val="22"/>
          <w:szCs w:val="22"/>
        </w:rPr>
        <w:t>2019</w:t>
      </w:r>
      <w:r>
        <w:rPr>
          <w:rFonts w:ascii="Tahoma" w:hAnsi="Tahoma"/>
          <w:i/>
          <w:sz w:val="22"/>
          <w:szCs w:val="22"/>
        </w:rPr>
        <w:t xml:space="preserve">. BITZER provides system manufacturers with the possibility of fulfilling the challenges associated with the F-Gas Regulation: the specialist for refrigeration and air conditioning technology has approved </w:t>
      </w:r>
      <w:r w:rsidR="007B59D0">
        <w:rPr>
          <w:rFonts w:ascii="Tahoma" w:hAnsi="Tahoma"/>
          <w:i/>
          <w:sz w:val="22"/>
          <w:szCs w:val="22"/>
        </w:rPr>
        <w:t>serial</w:t>
      </w:r>
      <w:r>
        <w:rPr>
          <w:rFonts w:ascii="Tahoma" w:hAnsi="Tahoma"/>
          <w:i/>
          <w:sz w:val="22"/>
          <w:szCs w:val="22"/>
        </w:rPr>
        <w:t xml:space="preserve"> production of its ORBIT (model range VL) and ORBIT+ scroll compressors for use with refrigerants in the A2L safety group. The refrigerants concerned, R454B, R452B and R32 have a low global warming potential (GWP) and have only low flammability ratings. </w:t>
      </w:r>
    </w:p>
    <w:p w14:paraId="4281AC93" w14:textId="77777777" w:rsidR="00D26493" w:rsidRPr="00EB76EF" w:rsidRDefault="00D26493" w:rsidP="00D26493">
      <w:pPr>
        <w:spacing w:line="360" w:lineRule="auto"/>
        <w:rPr>
          <w:rFonts w:ascii="Tahoma" w:hAnsi="Tahoma" w:cs="Tahoma"/>
          <w:i/>
          <w:sz w:val="22"/>
          <w:szCs w:val="22"/>
        </w:rPr>
      </w:pPr>
    </w:p>
    <w:p w14:paraId="1FD537FF" w14:textId="7883D1EE" w:rsidR="0011797F" w:rsidRPr="005A2717" w:rsidRDefault="00433B32" w:rsidP="00D26493">
      <w:pPr>
        <w:spacing w:line="360" w:lineRule="auto"/>
        <w:rPr>
          <w:rFonts w:ascii="Tahoma" w:hAnsi="Tahoma" w:cs="Tahoma"/>
          <w:sz w:val="22"/>
          <w:szCs w:val="22"/>
        </w:rPr>
      </w:pPr>
      <w:r>
        <w:rPr>
          <w:rFonts w:ascii="Tahoma" w:hAnsi="Tahoma"/>
          <w:sz w:val="22"/>
          <w:szCs w:val="22"/>
        </w:rPr>
        <w:t xml:space="preserve">ORBIT (model range VL) and ORBIT+ scroll compressors from BITZER have been approved for </w:t>
      </w:r>
      <w:r w:rsidR="007B59D0">
        <w:rPr>
          <w:rFonts w:ascii="Tahoma" w:hAnsi="Tahoma"/>
          <w:sz w:val="22"/>
          <w:szCs w:val="22"/>
        </w:rPr>
        <w:t>serial</w:t>
      </w:r>
      <w:r>
        <w:rPr>
          <w:rFonts w:ascii="Tahoma" w:hAnsi="Tahoma"/>
          <w:sz w:val="22"/>
          <w:szCs w:val="22"/>
        </w:rPr>
        <w:t xml:space="preserve"> production for use with the refrigerants R454B, R452B and R32 since February </w:t>
      </w:r>
      <w:r w:rsidRPr="005A2717">
        <w:rPr>
          <w:rFonts w:ascii="Tahoma" w:hAnsi="Tahoma"/>
          <w:sz w:val="22"/>
          <w:szCs w:val="22"/>
        </w:rPr>
        <w:t>2019</w:t>
      </w:r>
      <w:r w:rsidR="00D753C9">
        <w:rPr>
          <w:rFonts w:ascii="Tahoma" w:hAnsi="Tahoma"/>
          <w:sz w:val="22"/>
          <w:szCs w:val="22"/>
        </w:rPr>
        <w:t xml:space="preserve"> and are also suitable for operation with A1 refrigerants</w:t>
      </w:r>
      <w:r w:rsidRPr="005A2717">
        <w:rPr>
          <w:rFonts w:ascii="Tahoma" w:hAnsi="Tahoma"/>
          <w:sz w:val="22"/>
          <w:szCs w:val="22"/>
        </w:rPr>
        <w:t>. This makes the specialist for refrigeration and air conditioning technology the first manufacturer in the world to supply scroll compressors</w:t>
      </w:r>
      <w:r>
        <w:rPr>
          <w:rFonts w:ascii="Tahoma" w:hAnsi="Tahoma"/>
          <w:sz w:val="22"/>
          <w:szCs w:val="22"/>
        </w:rPr>
        <w:t xml:space="preserve"> with displacements of between 20 and 80 m</w:t>
      </w:r>
      <w:r>
        <w:rPr>
          <w:rFonts w:ascii="Tahoma" w:hAnsi="Tahoma"/>
          <w:sz w:val="22"/>
          <w:szCs w:val="22"/>
          <w:vertAlign w:val="superscript"/>
        </w:rPr>
        <w:t>3</w:t>
      </w:r>
      <w:r>
        <w:rPr>
          <w:rFonts w:ascii="Tahoma" w:hAnsi="Tahoma"/>
          <w:sz w:val="22"/>
          <w:szCs w:val="22"/>
        </w:rPr>
        <w:t xml:space="preserve">/h (50 Hz) for use with A2L refrigerants. These have only low flammability ratings and a low GWP. The familiar ORBIT series in the VA model range will continue to </w:t>
      </w:r>
      <w:r>
        <w:rPr>
          <w:rFonts w:ascii="Tahoma" w:hAnsi="Tahoma"/>
          <w:sz w:val="22"/>
          <w:szCs w:val="22"/>
        </w:rPr>
        <w:lastRenderedPageBreak/>
        <w:t xml:space="preserve">be available for operation </w:t>
      </w:r>
      <w:r w:rsidRPr="005A2717">
        <w:rPr>
          <w:rFonts w:ascii="Tahoma" w:hAnsi="Tahoma"/>
          <w:sz w:val="22"/>
          <w:szCs w:val="22"/>
        </w:rPr>
        <w:t xml:space="preserve">with A1 refrigerants. ORBIT and ORBIT+ were presented as a world premiere at the </w:t>
      </w:r>
      <w:proofErr w:type="spellStart"/>
      <w:r w:rsidRPr="005A2717">
        <w:rPr>
          <w:rFonts w:ascii="Tahoma" w:hAnsi="Tahoma"/>
          <w:sz w:val="22"/>
          <w:szCs w:val="22"/>
        </w:rPr>
        <w:t>Mostra</w:t>
      </w:r>
      <w:proofErr w:type="spellEnd"/>
      <w:r w:rsidRPr="005A2717">
        <w:rPr>
          <w:rFonts w:ascii="Tahoma" w:hAnsi="Tahoma"/>
          <w:sz w:val="22"/>
          <w:szCs w:val="22"/>
        </w:rPr>
        <w:t xml:space="preserve"> </w:t>
      </w:r>
      <w:proofErr w:type="spellStart"/>
      <w:r w:rsidRPr="005A2717">
        <w:rPr>
          <w:rFonts w:ascii="Tahoma" w:hAnsi="Tahoma"/>
          <w:sz w:val="22"/>
          <w:szCs w:val="22"/>
        </w:rPr>
        <w:t>Convegno</w:t>
      </w:r>
      <w:proofErr w:type="spellEnd"/>
      <w:r w:rsidRPr="005A2717">
        <w:rPr>
          <w:rFonts w:ascii="Tahoma" w:hAnsi="Tahoma"/>
          <w:sz w:val="22"/>
          <w:szCs w:val="22"/>
        </w:rPr>
        <w:t xml:space="preserve"> </w:t>
      </w:r>
      <w:bookmarkStart w:id="12" w:name="_Hlk14766597"/>
      <w:proofErr w:type="spellStart"/>
      <w:r w:rsidR="00C16611" w:rsidRPr="005A2717">
        <w:rPr>
          <w:rFonts w:ascii="Tahoma" w:hAnsi="Tahoma"/>
          <w:sz w:val="22"/>
          <w:szCs w:val="22"/>
        </w:rPr>
        <w:t>Expocomfort</w:t>
      </w:r>
      <w:proofErr w:type="spellEnd"/>
      <w:r w:rsidR="00C16611" w:rsidRPr="005A2717">
        <w:rPr>
          <w:rFonts w:ascii="Tahoma" w:hAnsi="Tahoma"/>
          <w:sz w:val="22"/>
          <w:szCs w:val="22"/>
        </w:rPr>
        <w:t xml:space="preserve"> </w:t>
      </w:r>
      <w:bookmarkEnd w:id="12"/>
      <w:r w:rsidRPr="005A2717">
        <w:rPr>
          <w:rFonts w:ascii="Tahoma" w:hAnsi="Tahoma"/>
          <w:sz w:val="22"/>
          <w:szCs w:val="22"/>
        </w:rPr>
        <w:t xml:space="preserve">trade fair in 2018 and are already integrated into the BITZER </w:t>
      </w:r>
      <w:r w:rsidR="007B59D0" w:rsidRPr="005A2717">
        <w:rPr>
          <w:rFonts w:ascii="Tahoma" w:hAnsi="Tahoma"/>
          <w:sz w:val="22"/>
          <w:szCs w:val="22"/>
        </w:rPr>
        <w:t>software</w:t>
      </w:r>
      <w:r w:rsidRPr="005A2717">
        <w:rPr>
          <w:rFonts w:ascii="Tahoma" w:hAnsi="Tahoma"/>
          <w:sz w:val="22"/>
          <w:szCs w:val="22"/>
        </w:rPr>
        <w:t xml:space="preserve"> (</w:t>
      </w:r>
      <w:hyperlink r:id="rId11" w:history="1">
        <w:r w:rsidRPr="005A2717">
          <w:rPr>
            <w:rStyle w:val="Hyperlink"/>
            <w:rFonts w:ascii="Tahoma" w:hAnsi="Tahoma"/>
            <w:sz w:val="22"/>
            <w:szCs w:val="22"/>
          </w:rPr>
          <w:t>www.bitzer.de/websoftware</w:t>
        </w:r>
      </w:hyperlink>
      <w:r w:rsidRPr="005A2717">
        <w:rPr>
          <w:rFonts w:ascii="Tahoma" w:hAnsi="Tahoma"/>
          <w:sz w:val="22"/>
          <w:szCs w:val="22"/>
        </w:rPr>
        <w:t>), ensuring that they can be quickly and easily configured by customers.</w:t>
      </w:r>
      <w:r w:rsidRPr="005A2717">
        <w:rPr>
          <w:rFonts w:ascii="Tahoma" w:hAnsi="Tahoma"/>
          <w:sz w:val="22"/>
          <w:szCs w:val="22"/>
        </w:rPr>
        <w:br/>
      </w:r>
    </w:p>
    <w:p w14:paraId="7FB80BBA" w14:textId="2B69D5D4" w:rsidR="00D26493" w:rsidRPr="005A2717" w:rsidRDefault="00D26493" w:rsidP="00D26493">
      <w:pPr>
        <w:spacing w:line="360" w:lineRule="auto"/>
        <w:rPr>
          <w:rFonts w:ascii="Tahoma" w:hAnsi="Tahoma" w:cs="Tahoma"/>
          <w:sz w:val="22"/>
          <w:szCs w:val="22"/>
        </w:rPr>
      </w:pPr>
      <w:r w:rsidRPr="005A2717">
        <w:rPr>
          <w:rFonts w:ascii="Tahoma" w:hAnsi="Tahoma"/>
          <w:sz w:val="22"/>
          <w:szCs w:val="22"/>
        </w:rPr>
        <w:t xml:space="preserve">BITZER customers will particularly benefit from the A2L approval of the ORBIT (model range VL) and ORBIT+ compressors: both series provide several years of planning security due to the low GWP values of </w:t>
      </w:r>
      <w:r w:rsidR="004B3F71" w:rsidRPr="005A2717">
        <w:rPr>
          <w:rFonts w:ascii="Tahoma" w:hAnsi="Tahoma"/>
          <w:sz w:val="22"/>
          <w:szCs w:val="22"/>
        </w:rPr>
        <w:t>the refrigerants R454B</w:t>
      </w:r>
      <w:r w:rsidRPr="005A2717">
        <w:rPr>
          <w:rFonts w:ascii="Tahoma" w:hAnsi="Tahoma"/>
          <w:sz w:val="22"/>
          <w:szCs w:val="22"/>
        </w:rPr>
        <w:t xml:space="preserve">, R452B </w:t>
      </w:r>
      <w:r w:rsidR="004B3F71" w:rsidRPr="005A2717">
        <w:rPr>
          <w:rFonts w:ascii="Tahoma" w:hAnsi="Tahoma"/>
          <w:sz w:val="22"/>
          <w:szCs w:val="22"/>
        </w:rPr>
        <w:t>and R32</w:t>
      </w:r>
      <w:r w:rsidRPr="005A2717">
        <w:rPr>
          <w:rFonts w:ascii="Tahoma" w:hAnsi="Tahoma"/>
          <w:sz w:val="22"/>
          <w:szCs w:val="22"/>
        </w:rPr>
        <w:t xml:space="preserve">. Before they were approved for </w:t>
      </w:r>
      <w:r w:rsidR="007B59D0" w:rsidRPr="005A2717">
        <w:rPr>
          <w:rFonts w:ascii="Tahoma" w:hAnsi="Tahoma"/>
          <w:sz w:val="22"/>
          <w:szCs w:val="22"/>
        </w:rPr>
        <w:t>serial</w:t>
      </w:r>
      <w:r w:rsidRPr="005A2717">
        <w:rPr>
          <w:rFonts w:ascii="Tahoma" w:hAnsi="Tahoma"/>
          <w:sz w:val="22"/>
          <w:szCs w:val="22"/>
        </w:rPr>
        <w:t xml:space="preserve"> production, the ORBIT and ORBIT+ scroll compressors demonstrated their quality and future-proof compatibility in extensive tests. In addition, they have been successfully qualified by important OEM customers in their qualification programmes.</w:t>
      </w:r>
    </w:p>
    <w:p w14:paraId="52A6DEFF" w14:textId="77777777" w:rsidR="00D26493" w:rsidRPr="005A2717" w:rsidRDefault="00D26493" w:rsidP="00D26493">
      <w:pPr>
        <w:spacing w:line="360" w:lineRule="auto"/>
        <w:rPr>
          <w:rFonts w:ascii="Tahoma" w:hAnsi="Tahoma" w:cs="Tahoma"/>
          <w:sz w:val="22"/>
          <w:szCs w:val="22"/>
        </w:rPr>
      </w:pPr>
    </w:p>
    <w:p w14:paraId="66C5C35D" w14:textId="77777777" w:rsidR="00D26493" w:rsidRPr="005A2717" w:rsidRDefault="00D26493" w:rsidP="00D26493">
      <w:pPr>
        <w:spacing w:line="360" w:lineRule="auto"/>
        <w:rPr>
          <w:rFonts w:ascii="Tahoma" w:hAnsi="Tahoma" w:cs="Tahoma"/>
          <w:b/>
          <w:sz w:val="22"/>
          <w:szCs w:val="22"/>
        </w:rPr>
      </w:pPr>
      <w:r w:rsidRPr="005A2717">
        <w:rPr>
          <w:rFonts w:ascii="Tahoma" w:hAnsi="Tahoma"/>
          <w:b/>
          <w:sz w:val="22"/>
          <w:szCs w:val="22"/>
        </w:rPr>
        <w:t>BITZER ORBIT scroll compressors: powerful and versatile</w:t>
      </w:r>
    </w:p>
    <w:p w14:paraId="623833F9" w14:textId="6403B5D7" w:rsidR="00C16611" w:rsidRDefault="00D26493" w:rsidP="004A400E">
      <w:pPr>
        <w:pStyle w:val="HTMLVorformatiert"/>
        <w:spacing w:line="360" w:lineRule="auto"/>
        <w:rPr>
          <w:rFonts w:ascii="Tahoma" w:hAnsi="Tahoma"/>
          <w:sz w:val="22"/>
          <w:szCs w:val="22"/>
        </w:rPr>
      </w:pPr>
      <w:r w:rsidRPr="005A2717">
        <w:rPr>
          <w:rFonts w:ascii="Tahoma" w:hAnsi="Tahoma"/>
          <w:sz w:val="22"/>
          <w:szCs w:val="22"/>
        </w:rPr>
        <w:t>The ORBIT and ORBIT+ compressor models feature displacements of between 20 and 80 m</w:t>
      </w:r>
      <w:r w:rsidRPr="005A2717">
        <w:rPr>
          <w:rFonts w:ascii="Tahoma" w:hAnsi="Tahoma"/>
          <w:sz w:val="22"/>
          <w:szCs w:val="22"/>
          <w:vertAlign w:val="superscript"/>
        </w:rPr>
        <w:t>3</w:t>
      </w:r>
      <w:r w:rsidRPr="005A2717">
        <w:rPr>
          <w:rFonts w:ascii="Tahoma" w:hAnsi="Tahoma"/>
          <w:sz w:val="22"/>
          <w:szCs w:val="22"/>
        </w:rPr>
        <w:t xml:space="preserve">/h (50 Hz) and are designed for air conditioning systems and heat pumps in particular. Their strengths include a wide application range, their high energy efficiency and a low noise level. All compressors in the series can also be operated at a fixed speed or using an external frequency inverter with variable speed (35 to 75 Hz). </w:t>
      </w:r>
      <w:r w:rsidR="00C16611" w:rsidRPr="005A2717">
        <w:rPr>
          <w:rFonts w:ascii="Tahoma" w:hAnsi="Tahoma"/>
          <w:sz w:val="22"/>
          <w:szCs w:val="22"/>
        </w:rPr>
        <w:t>ORBIT and ORBIT+ scroll compressors can be equipped with the BITZER Advanced Header Technology (BAHT), providing customers with hundreds of potential tandem and trio assembl</w:t>
      </w:r>
      <w:r w:rsidR="005A2717" w:rsidRPr="005A2717">
        <w:rPr>
          <w:rFonts w:ascii="Tahoma" w:hAnsi="Tahoma"/>
          <w:sz w:val="22"/>
          <w:szCs w:val="22"/>
        </w:rPr>
        <w:t>y</w:t>
      </w:r>
      <w:r w:rsidR="00C16611" w:rsidRPr="005A2717">
        <w:rPr>
          <w:rFonts w:ascii="Tahoma" w:hAnsi="Tahoma"/>
          <w:sz w:val="22"/>
          <w:szCs w:val="22"/>
        </w:rPr>
        <w:t xml:space="preserve"> combinations.</w:t>
      </w:r>
      <w:r w:rsidR="00C16611">
        <w:rPr>
          <w:rFonts w:ascii="Tahoma" w:hAnsi="Tahoma"/>
          <w:sz w:val="22"/>
          <w:szCs w:val="22"/>
        </w:rPr>
        <w:t xml:space="preserve"> </w:t>
      </w:r>
    </w:p>
    <w:p w14:paraId="7E007147" w14:textId="77777777" w:rsidR="00F565BA" w:rsidRDefault="00F565BA" w:rsidP="004A400E">
      <w:pPr>
        <w:pStyle w:val="HTMLVorformatiert"/>
        <w:spacing w:line="360" w:lineRule="auto"/>
        <w:rPr>
          <w:rFonts w:ascii="Tahoma" w:hAnsi="Tahoma"/>
          <w:sz w:val="22"/>
          <w:szCs w:val="22"/>
        </w:rPr>
      </w:pPr>
    </w:p>
    <w:p w14:paraId="4BE4A1BF" w14:textId="28B1CB6A" w:rsidR="00D26493" w:rsidRDefault="00D26493" w:rsidP="004A400E">
      <w:pPr>
        <w:pStyle w:val="HTMLVorformatiert"/>
        <w:spacing w:line="360" w:lineRule="auto"/>
        <w:rPr>
          <w:rFonts w:ascii="Tahoma" w:hAnsi="Tahoma" w:cs="Tahoma"/>
          <w:sz w:val="22"/>
          <w:szCs w:val="22"/>
        </w:rPr>
      </w:pPr>
      <w:r>
        <w:rPr>
          <w:rFonts w:ascii="Tahoma" w:hAnsi="Tahoma"/>
          <w:sz w:val="22"/>
          <w:szCs w:val="22"/>
        </w:rPr>
        <w:t xml:space="preserve">With the ORBIT Portfolio, OEMs can tailor offers to their customers, whereby the construction and manufacturing processes in the system construction can be designed largely the same. This saves OEMs significant costs in development and production. As the ORBIT and ORBIT+ series feature identical connection sizes, there is less design, production and logistics work involved in the development of a new generation of systems. This provides OEMs with maximum flexibility and efficiency. </w:t>
      </w:r>
    </w:p>
    <w:p w14:paraId="047A11C5" w14:textId="77777777" w:rsidR="00D26493" w:rsidRDefault="00D26493" w:rsidP="00D26493">
      <w:pPr>
        <w:spacing w:line="360" w:lineRule="auto"/>
        <w:rPr>
          <w:rFonts w:ascii="Tahoma" w:hAnsi="Tahoma" w:cs="Tahoma"/>
          <w:sz w:val="22"/>
          <w:szCs w:val="22"/>
        </w:rPr>
      </w:pPr>
    </w:p>
    <w:p w14:paraId="10B814BB" w14:textId="02762ADC" w:rsidR="00D26493" w:rsidRPr="00C443AF" w:rsidRDefault="00D26493" w:rsidP="00561E15">
      <w:pPr>
        <w:spacing w:line="360" w:lineRule="auto"/>
        <w:rPr>
          <w:rFonts w:ascii="Arial" w:hAnsi="Arial"/>
          <w:sz w:val="22"/>
        </w:rPr>
      </w:pPr>
      <w:r>
        <w:rPr>
          <w:rFonts w:ascii="Tahoma" w:hAnsi="Tahoma"/>
          <w:sz w:val="22"/>
          <w:szCs w:val="22"/>
        </w:rPr>
        <w:t xml:space="preserve">This video offers more information on ORBIT scroll </w:t>
      </w:r>
      <w:r w:rsidRPr="007B59D0">
        <w:rPr>
          <w:rFonts w:ascii="Tahoma" w:eastAsia="Times New Roman" w:hAnsi="Tahoma" w:cs="Courier New"/>
          <w:sz w:val="22"/>
          <w:szCs w:val="22"/>
          <w:lang w:eastAsia="zh-CN"/>
        </w:rPr>
        <w:t xml:space="preserve">compressors: </w:t>
      </w:r>
      <w:r w:rsidR="007B59D0" w:rsidRPr="007B59D0">
        <w:rPr>
          <w:rFonts w:ascii="Tahoma" w:eastAsia="Times New Roman" w:hAnsi="Tahoma" w:cs="Courier New"/>
          <w:sz w:val="22"/>
          <w:szCs w:val="22"/>
          <w:lang w:eastAsia="zh-CN"/>
        </w:rPr>
        <w:t>https://bit.ly/2w4hV1E</w:t>
      </w:r>
    </w:p>
    <w:p w14:paraId="00FFFA31" w14:textId="77777777" w:rsidR="00D26493" w:rsidRPr="00C443AF" w:rsidRDefault="00D26493" w:rsidP="00D26493">
      <w:pPr>
        <w:spacing w:line="360" w:lineRule="auto"/>
        <w:jc w:val="center"/>
        <w:rPr>
          <w:rFonts w:ascii="Arial" w:hAnsi="Arial"/>
          <w:sz w:val="22"/>
        </w:rPr>
      </w:pPr>
    </w:p>
    <w:p w14:paraId="772DDC60" w14:textId="77777777" w:rsidR="00D26493" w:rsidRPr="00BC05AF" w:rsidRDefault="00D26493" w:rsidP="00D26493">
      <w:pPr>
        <w:spacing w:line="360" w:lineRule="auto"/>
        <w:jc w:val="center"/>
        <w:rPr>
          <w:rFonts w:ascii="Arial" w:hAnsi="Arial"/>
          <w:sz w:val="22"/>
        </w:rPr>
      </w:pPr>
      <w:r>
        <w:rPr>
          <w:rFonts w:ascii="Arial" w:hAnsi="Arial"/>
          <w:sz w:val="22"/>
        </w:rPr>
        <w:t>■</w:t>
      </w:r>
    </w:p>
    <w:p w14:paraId="356C4005" w14:textId="77777777" w:rsidR="00D26493" w:rsidRPr="002A3E6C" w:rsidRDefault="00D26493" w:rsidP="002A3E6C">
      <w:pPr>
        <w:spacing w:line="360" w:lineRule="auto"/>
        <w:rPr>
          <w:rFonts w:ascii="Tahoma" w:hAnsi="Tahoma"/>
          <w:sz w:val="20"/>
        </w:rPr>
      </w:pPr>
    </w:p>
    <w:p w14:paraId="7BE80246" w14:textId="77777777" w:rsidR="002A3E6C" w:rsidRPr="002A3E6C" w:rsidRDefault="002A3E6C" w:rsidP="002A3E6C">
      <w:pPr>
        <w:spacing w:line="360" w:lineRule="auto"/>
        <w:rPr>
          <w:rFonts w:ascii="Tahoma" w:hAnsi="Tahoma"/>
          <w:sz w:val="20"/>
        </w:rPr>
      </w:pPr>
      <w:r w:rsidRPr="002A3E6C">
        <w:rPr>
          <w:rFonts w:ascii="Tahoma" w:hAnsi="Tahoma"/>
          <w:sz w:val="20"/>
        </w:rPr>
        <w:t xml:space="preserve">As a specialist for refrigeration and air conditioning technology, BITZER is present all over the world: with products and services for refrigeration, air conditioning and process cooling as well as transport, BITZER ensures optimum temperature conditions for trade in goods, industry processes and indoor climate control – always considering highest possible energy efficiency and quality. BITZER is represented all over the world with 65 sites in 34 countries –  sales companies and production sites inclusively. Trade and service partners included, the </w:t>
      </w:r>
      <w:r w:rsidRPr="002A3E6C">
        <w:rPr>
          <w:rFonts w:ascii="Tahoma" w:hAnsi="Tahoma"/>
          <w:sz w:val="20"/>
        </w:rPr>
        <w:lastRenderedPageBreak/>
        <w:t>BITZER network of manufacturing, development and sales extends to almost all countries in the world. In 2018, 3,500 employees generated a turnover of €740 million; expenditure for research and development totalled €37 million.</w:t>
      </w:r>
    </w:p>
    <w:p w14:paraId="0E9DEFA4" w14:textId="77777777" w:rsidR="00D26493" w:rsidRPr="002A3E6C" w:rsidRDefault="00D26493" w:rsidP="00D26493">
      <w:pPr>
        <w:spacing w:line="360" w:lineRule="auto"/>
        <w:rPr>
          <w:rFonts w:ascii="Tahoma" w:hAnsi="Tahoma"/>
          <w:sz w:val="20"/>
          <w:lang w:val="en-US"/>
        </w:rPr>
      </w:pPr>
    </w:p>
    <w:p w14:paraId="5BFF2165" w14:textId="77777777" w:rsidR="00D26493" w:rsidRDefault="00D26493" w:rsidP="00D26493">
      <w:pPr>
        <w:spacing w:line="360" w:lineRule="auto"/>
        <w:rPr>
          <w:rFonts w:ascii="Tahoma" w:hAnsi="Tahoma"/>
          <w:b/>
          <w:sz w:val="20"/>
        </w:rPr>
      </w:pPr>
      <w:r>
        <w:rPr>
          <w:rFonts w:ascii="Tahoma" w:hAnsi="Tahoma"/>
          <w:b/>
          <w:sz w:val="20"/>
        </w:rPr>
        <w:t>Overview of images</w:t>
      </w:r>
    </w:p>
    <w:p w14:paraId="65B11015" w14:textId="77777777" w:rsidR="00D26493" w:rsidRDefault="00D26493" w:rsidP="00D26493">
      <w:pPr>
        <w:spacing w:line="360" w:lineRule="auto"/>
        <w:rPr>
          <w:rFonts w:ascii="Tahoma" w:hAnsi="Tahoma"/>
          <w:sz w:val="20"/>
        </w:rPr>
      </w:pPr>
      <w:r>
        <w:rPr>
          <w:rFonts w:ascii="Tahoma" w:hAnsi="Tahoma"/>
          <w:sz w:val="20"/>
        </w:rPr>
        <w:t>Images may only be used for editorial purposes. They can be used free of charge if the source is given – ‘Photo: BITZER’ – and a free copy of the publication is sent to us. Images may not be modified or altered, except to crop out the background surrounding the main subject.</w:t>
      </w:r>
    </w:p>
    <w:p w14:paraId="3C1F82C0" w14:textId="18502A18" w:rsidR="00D26493" w:rsidRPr="00DD1344" w:rsidRDefault="007D1A4A" w:rsidP="00D26493">
      <w:pPr>
        <w:tabs>
          <w:tab w:val="left" w:pos="6804"/>
        </w:tabs>
        <w:spacing w:line="360" w:lineRule="auto"/>
        <w:rPr>
          <w:rFonts w:ascii="Tahoma" w:eastAsiaTheme="minorHAnsi" w:hAnsi="Tahoma" w:cstheme="minorBidi"/>
          <w:sz w:val="22"/>
          <w:szCs w:val="22"/>
        </w:rPr>
      </w:pPr>
      <w:r>
        <w:rPr>
          <w:rFonts w:ascii="Times New Roman" w:hAnsi="Times New Roman"/>
          <w:snapToGrid w:val="0"/>
          <w:color w:val="000000"/>
          <w:sz w:val="0"/>
          <w:szCs w:val="0"/>
          <w:u w:color="000000"/>
          <w:bdr w:val="none" w:sz="0" w:space="0" w:color="000000"/>
          <w:shd w:val="clear" w:color="000000" w:fill="000000"/>
        </w:rPr>
        <w:t xml:space="preserve"> </w:t>
      </w:r>
    </w:p>
    <w:p w14:paraId="1FE7E07C" w14:textId="185C3765" w:rsidR="00D26493" w:rsidRDefault="00DD1344" w:rsidP="00D26493">
      <w:pPr>
        <w:tabs>
          <w:tab w:val="left" w:pos="6804"/>
        </w:tabs>
        <w:spacing w:line="360" w:lineRule="auto"/>
        <w:rPr>
          <w:rFonts w:ascii="Tahoma" w:eastAsiaTheme="minorHAnsi" w:hAnsi="Tahoma" w:cstheme="minorBidi"/>
          <w:sz w:val="22"/>
          <w:szCs w:val="22"/>
          <w:lang w:bidi="de-DE"/>
        </w:rPr>
      </w:pPr>
      <w:r>
        <w:rPr>
          <w:noProof/>
        </w:rPr>
        <w:drawing>
          <wp:inline distT="0" distB="0" distL="0" distR="0" wp14:anchorId="1BE2885E" wp14:editId="0626C4E5">
            <wp:extent cx="3489960" cy="29337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9960" cy="2933700"/>
                    </a:xfrm>
                    <a:prstGeom prst="rect">
                      <a:avLst/>
                    </a:prstGeom>
                    <a:noFill/>
                    <a:ln>
                      <a:noFill/>
                    </a:ln>
                  </pic:spPr>
                </pic:pic>
              </a:graphicData>
            </a:graphic>
          </wp:inline>
        </w:drawing>
      </w:r>
    </w:p>
    <w:p w14:paraId="7A79ED5F" w14:textId="24C5EBFE" w:rsidR="008361ED" w:rsidRDefault="00D26493" w:rsidP="00036896">
      <w:pPr>
        <w:tabs>
          <w:tab w:val="left" w:pos="6804"/>
        </w:tabs>
        <w:spacing w:line="360" w:lineRule="auto"/>
        <w:rPr>
          <w:rFonts w:ascii="Tahoma" w:hAnsi="Tahoma" w:cs="Tahoma"/>
          <w:sz w:val="22"/>
          <w:szCs w:val="22"/>
        </w:rPr>
      </w:pPr>
      <w:r>
        <w:rPr>
          <w:rFonts w:ascii="Tahoma" w:hAnsi="Tahoma"/>
          <w:sz w:val="22"/>
          <w:szCs w:val="22"/>
        </w:rPr>
        <w:t>Image 1: ORBIT (model range VL) and ORBIT+ compressor</w:t>
      </w:r>
      <w:r w:rsidR="00F565BA">
        <w:rPr>
          <w:rFonts w:ascii="Tahoma" w:hAnsi="Tahoma"/>
          <w:sz w:val="22"/>
          <w:szCs w:val="22"/>
        </w:rPr>
        <w:t>s</w:t>
      </w:r>
      <w:r>
        <w:rPr>
          <w:rFonts w:ascii="Tahoma" w:hAnsi="Tahoma"/>
          <w:sz w:val="22"/>
          <w:szCs w:val="22"/>
        </w:rPr>
        <w:t xml:space="preserve"> for A2L refrigerant</w:t>
      </w:r>
      <w:r w:rsidR="007B59D0">
        <w:rPr>
          <w:rFonts w:ascii="Tahoma" w:hAnsi="Tahoma"/>
          <w:sz w:val="22"/>
          <w:szCs w:val="22"/>
        </w:rPr>
        <w:t>s</w:t>
      </w:r>
      <w:r w:rsidR="00F565BA">
        <w:rPr>
          <w:rFonts w:ascii="Tahoma" w:hAnsi="Tahoma"/>
          <w:sz w:val="22"/>
          <w:szCs w:val="22"/>
        </w:rPr>
        <w:t xml:space="preserve"> are</w:t>
      </w:r>
      <w:r>
        <w:rPr>
          <w:rFonts w:ascii="Tahoma" w:hAnsi="Tahoma"/>
          <w:sz w:val="22"/>
          <w:szCs w:val="22"/>
        </w:rPr>
        <w:t xml:space="preserve"> available on a large scale (here: ORBIT+ with line start permanent magnet motor)</w:t>
      </w:r>
      <w:r w:rsidR="00DD1344">
        <w:rPr>
          <w:rFonts w:ascii="Tahoma" w:hAnsi="Tahoma"/>
          <w:sz w:val="22"/>
          <w:szCs w:val="22"/>
        </w:rPr>
        <w:br/>
      </w:r>
    </w:p>
    <w:p w14:paraId="2375451D" w14:textId="19B3AC34" w:rsidR="00036896" w:rsidRDefault="00036896" w:rsidP="00036896">
      <w:pPr>
        <w:tabs>
          <w:tab w:val="left" w:pos="6804"/>
        </w:tabs>
        <w:spacing w:line="360" w:lineRule="auto"/>
        <w:rPr>
          <w:rFonts w:ascii="Tahoma" w:hAnsi="Tahoma" w:cs="Tahoma"/>
          <w:sz w:val="22"/>
          <w:szCs w:val="22"/>
        </w:rPr>
      </w:pPr>
      <w:r>
        <w:rPr>
          <w:rFonts w:ascii="Tahoma" w:hAnsi="Tahoma"/>
          <w:noProof/>
          <w:sz w:val="22"/>
          <w:szCs w:val="22"/>
          <w:lang w:val="de-DE" w:eastAsia="zh-CN"/>
        </w:rPr>
        <w:drawing>
          <wp:anchor distT="0" distB="0" distL="114300" distR="114300" simplePos="0" relativeHeight="251658240" behindDoc="0" locked="0" layoutInCell="1" allowOverlap="1" wp14:anchorId="6036DC3A" wp14:editId="2DAB24E8">
            <wp:simplePos x="828675" y="7581900"/>
            <wp:positionH relativeFrom="column">
              <wp:align>left</wp:align>
            </wp:positionH>
            <wp:positionV relativeFrom="paragraph">
              <wp:align>top</wp:align>
            </wp:positionV>
            <wp:extent cx="2579451" cy="2203200"/>
            <wp:effectExtent l="0" t="0" r="0" b="6985"/>
            <wp:wrapSquare wrapText="bothSides"/>
            <wp:docPr id="6" name="Grafik 6" descr="K:\DESDN\mbd\PR\Public_Relations\Presse_2019\BITZER_INT\A2L_ORBIT_Serienfreigabe\DE\Image_2_BITZER_BA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DESDN\mbd\PR\Public_Relations\Presse_2019\BITZER_INT\A2L_ORBIT_Serienfreigabe\DE\Image_2_BITZER_BAHT.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24499"/>
                    <a:stretch/>
                  </pic:blipFill>
                  <pic:spPr bwMode="auto">
                    <a:xfrm>
                      <a:off x="0" y="0"/>
                      <a:ext cx="2579451" cy="2203200"/>
                    </a:xfrm>
                    <a:prstGeom prst="rect">
                      <a:avLst/>
                    </a:prstGeom>
                    <a:noFill/>
                    <a:ln>
                      <a:noFill/>
                    </a:ln>
                    <a:extLst>
                      <a:ext uri="{53640926-AAD7-44D8-BBD7-CCE9431645EC}">
                        <a14:shadowObscured xmlns:a14="http://schemas.microsoft.com/office/drawing/2010/main"/>
                      </a:ext>
                    </a:extLst>
                  </pic:spPr>
                </pic:pic>
              </a:graphicData>
            </a:graphic>
          </wp:anchor>
        </w:drawing>
      </w:r>
      <w:r w:rsidR="005A2717">
        <w:rPr>
          <w:rFonts w:ascii="Tahoma" w:hAnsi="Tahoma" w:cs="Tahoma"/>
          <w:sz w:val="22"/>
          <w:szCs w:val="22"/>
        </w:rPr>
        <w:br w:type="textWrapping" w:clear="all"/>
      </w:r>
    </w:p>
    <w:p w14:paraId="64E93C8E" w14:textId="6E7D2244" w:rsidR="00036896" w:rsidRPr="00036896" w:rsidRDefault="00036896" w:rsidP="00036896">
      <w:pPr>
        <w:tabs>
          <w:tab w:val="left" w:pos="6804"/>
        </w:tabs>
        <w:spacing w:line="360" w:lineRule="auto"/>
        <w:rPr>
          <w:rFonts w:ascii="Tahoma" w:eastAsiaTheme="minorHAnsi" w:hAnsi="Tahoma" w:cstheme="minorBidi"/>
          <w:sz w:val="22"/>
          <w:szCs w:val="22"/>
        </w:rPr>
      </w:pPr>
      <w:r>
        <w:rPr>
          <w:rFonts w:ascii="Tahoma" w:hAnsi="Tahoma"/>
          <w:sz w:val="22"/>
          <w:szCs w:val="22"/>
        </w:rPr>
        <w:t xml:space="preserve">Image 2: The BITZER Advanced Header Technology System (BAHT) </w:t>
      </w:r>
      <w:r w:rsidRPr="005A2717">
        <w:rPr>
          <w:rFonts w:ascii="Tahoma" w:hAnsi="Tahoma"/>
          <w:sz w:val="22"/>
          <w:szCs w:val="22"/>
        </w:rPr>
        <w:t>enables</w:t>
      </w:r>
      <w:r w:rsidR="00EE1AD2" w:rsidRPr="005A2717">
        <w:rPr>
          <w:rFonts w:ascii="Tahoma" w:hAnsi="Tahoma"/>
          <w:sz w:val="22"/>
          <w:szCs w:val="22"/>
        </w:rPr>
        <w:t xml:space="preserve"> OEM</w:t>
      </w:r>
      <w:r w:rsidR="00200809" w:rsidRPr="005A2717">
        <w:rPr>
          <w:rFonts w:ascii="Tahoma" w:hAnsi="Tahoma"/>
          <w:sz w:val="22"/>
          <w:szCs w:val="22"/>
        </w:rPr>
        <w:t>s</w:t>
      </w:r>
      <w:r w:rsidRPr="005A2717">
        <w:rPr>
          <w:rFonts w:ascii="Tahoma" w:hAnsi="Tahoma"/>
          <w:sz w:val="22"/>
          <w:szCs w:val="22"/>
        </w:rPr>
        <w:t xml:space="preserve"> to</w:t>
      </w:r>
      <w:r>
        <w:rPr>
          <w:rFonts w:ascii="Tahoma" w:hAnsi="Tahoma"/>
          <w:sz w:val="22"/>
          <w:szCs w:val="22"/>
        </w:rPr>
        <w:t xml:space="preserve"> connect even differing ORBIT compressors in tandem</w:t>
      </w:r>
      <w:r w:rsidR="00DA5E75">
        <w:rPr>
          <w:rFonts w:ascii="Tahoma" w:hAnsi="Tahoma"/>
          <w:sz w:val="22"/>
          <w:szCs w:val="22"/>
        </w:rPr>
        <w:t>s to meet end customer requirements</w:t>
      </w:r>
    </w:p>
    <w:sectPr w:rsidR="00036896" w:rsidRPr="00036896" w:rsidSect="00D26493">
      <w:headerReference w:type="default" r:id="rId14"/>
      <w:type w:val="continuous"/>
      <w:pgSz w:w="11906" w:h="16838"/>
      <w:pgMar w:top="680" w:right="567" w:bottom="567" w:left="1304"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17EBB" w14:textId="77777777" w:rsidR="00230BD7" w:rsidRDefault="00230BD7">
      <w:r>
        <w:separator/>
      </w:r>
    </w:p>
  </w:endnote>
  <w:endnote w:type="continuationSeparator" w:id="0">
    <w:p w14:paraId="4CB96E8B" w14:textId="77777777" w:rsidR="00230BD7" w:rsidRDefault="0023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FDiwa">
    <w:altName w:val="AFDiw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3EE3E" w14:textId="77777777" w:rsidR="006E5B90" w:rsidRPr="00E83359" w:rsidRDefault="006E5B90">
    <w:pPr>
      <w:pStyle w:val="Fuzeile"/>
    </w:pPr>
  </w:p>
  <w:p w14:paraId="375796C4" w14:textId="77777777" w:rsidR="006E5B90" w:rsidRPr="00E83359" w:rsidRDefault="006E5B90">
    <w:pPr>
      <w:pStyle w:val="Fuzeile"/>
    </w:pPr>
  </w:p>
  <w:p w14:paraId="363FB9AA" w14:textId="77777777" w:rsidR="006E5B90" w:rsidRPr="00E83359" w:rsidRDefault="006E5B90">
    <w:pPr>
      <w:pStyle w:val="Fuzeile"/>
    </w:pPr>
  </w:p>
  <w:p w14:paraId="45C28E24"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761C3" w14:textId="77777777" w:rsidR="00230BD7" w:rsidRDefault="00230BD7">
      <w:r>
        <w:separator/>
      </w:r>
    </w:p>
  </w:footnote>
  <w:footnote w:type="continuationSeparator" w:id="0">
    <w:p w14:paraId="48DB5E05" w14:textId="77777777" w:rsidR="00230BD7" w:rsidRDefault="0023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F6051" w14:textId="221A87B3" w:rsidR="006E5B90" w:rsidRPr="007F11B8" w:rsidRDefault="00885D9B" w:rsidP="00403329">
    <w:pPr>
      <w:pStyle w:val="Kopfzeile"/>
      <w:rPr>
        <w:rFonts w:ascii="Tahoma" w:hAnsi="Tahoma" w:cs="Tahoma"/>
        <w:sz w:val="22"/>
        <w:szCs w:val="22"/>
      </w:rPr>
    </w:pPr>
    <w:r>
      <w:rPr>
        <w:rFonts w:ascii="Tahoma" w:hAnsi="Tahoma"/>
        <w:b/>
        <w:sz w:val="40"/>
        <w:szCs w:val="40"/>
      </w:rPr>
      <w:t xml:space="preserve">Press </w:t>
    </w:r>
    <w:r w:rsidR="007B59D0">
      <w:rPr>
        <w:rFonts w:ascii="Tahoma" w:hAnsi="Tahoma"/>
        <w:b/>
        <w:sz w:val="40"/>
        <w:szCs w:val="40"/>
      </w:rPr>
      <w:t>information</w:t>
    </w:r>
  </w:p>
  <w:p w14:paraId="47FEE7D4"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CDD9" w14:textId="77777777" w:rsidR="00885D9B" w:rsidRDefault="00885D9B">
    <w:pPr>
      <w:pStyle w:val="Kopfzeile"/>
    </w:pPr>
    <w:r>
      <w:rPr>
        <w:rFonts w:ascii="Tahoma" w:hAnsi="Tahoma"/>
        <w:b/>
        <w:sz w:val="40"/>
        <w:szCs w:val="40"/>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5DEA" w14:textId="2569B67A" w:rsidR="00CF1672" w:rsidRDefault="00D26493" w:rsidP="00791ABF">
    <w:pPr>
      <w:pStyle w:val="Kopfzeile"/>
      <w:tabs>
        <w:tab w:val="left" w:pos="2377"/>
        <w:tab w:val="right" w:pos="10036"/>
      </w:tabs>
      <w:rPr>
        <w:rFonts w:ascii="Tahoma" w:hAnsi="Tahoma"/>
        <w:b/>
        <w:sz w:val="40"/>
      </w:rPr>
    </w:pPr>
    <w:r>
      <w:rPr>
        <w:rFonts w:ascii="Tahoma" w:hAnsi="Tahoma"/>
        <w:b/>
        <w:noProof/>
        <w:sz w:val="40"/>
        <w:szCs w:val="40"/>
        <w:lang w:val="de-DE" w:eastAsia="zh-CN"/>
      </w:rPr>
      <w:drawing>
        <wp:anchor distT="0" distB="0" distL="114300" distR="114300" simplePos="0" relativeHeight="251663360" behindDoc="0" locked="0" layoutInCell="1" allowOverlap="1" wp14:anchorId="627CA9B2" wp14:editId="6386FAF0">
          <wp:simplePos x="0" y="0"/>
          <wp:positionH relativeFrom="column">
            <wp:posOffset>4054511</wp:posOffset>
          </wp:positionH>
          <wp:positionV relativeFrom="paragraph">
            <wp:posOffset>-169449</wp:posOffset>
          </wp:positionV>
          <wp:extent cx="2318445" cy="647700"/>
          <wp:effectExtent l="0" t="0" r="571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9850"/>
                  <a:stretch/>
                </pic:blipFill>
                <pic:spPr bwMode="auto">
                  <a:xfrm>
                    <a:off x="0" y="0"/>
                    <a:ext cx="2318445" cy="647700"/>
                  </a:xfrm>
                  <a:prstGeom prst="rect">
                    <a:avLst/>
                  </a:prstGeom>
                  <a:ln>
                    <a:noFill/>
                  </a:ln>
                  <a:extLst>
                    <a:ext uri="{53640926-AAD7-44D8-BBD7-CCE9431645EC}">
                      <a14:shadowObscured xmlns:a14="http://schemas.microsoft.com/office/drawing/2010/main"/>
                    </a:ext>
                  </a:extLst>
                </pic:spPr>
              </pic:pic>
            </a:graphicData>
          </a:graphic>
        </wp:anchor>
      </w:drawing>
    </w:r>
    <w:r>
      <w:rPr>
        <w:rFonts w:ascii="Tahoma" w:hAnsi="Tahoma"/>
        <w:b/>
        <w:sz w:val="40"/>
      </w:rPr>
      <w:t xml:space="preserve">Press </w:t>
    </w:r>
    <w:r w:rsidR="007B59D0">
      <w:rPr>
        <w:rFonts w:ascii="Tahoma" w:hAnsi="Tahoma"/>
        <w:b/>
        <w:sz w:val="40"/>
      </w:rPr>
      <w:t>information</w:t>
    </w:r>
  </w:p>
  <w:p w14:paraId="63DB9D97" w14:textId="77777777" w:rsidR="00CF1672" w:rsidRPr="00791ABF" w:rsidRDefault="0094648A" w:rsidP="00791ABF">
    <w:pPr>
      <w:pStyle w:val="Kopfzeile"/>
      <w:tabs>
        <w:tab w:val="left" w:pos="2377"/>
        <w:tab w:val="right" w:pos="10036"/>
      </w:tabs>
      <w:rPr>
        <w:rFonts w:ascii="Tahoma" w:hAnsi="Tahoma" w:cs="Tahoma"/>
        <w:b/>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FD58CC"/>
    <w:multiLevelType w:val="hybridMultilevel"/>
    <w:tmpl w:val="8D8E0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E83"/>
    <w:rsid w:val="00000C01"/>
    <w:rsid w:val="00003200"/>
    <w:rsid w:val="00004483"/>
    <w:rsid w:val="000057AA"/>
    <w:rsid w:val="00021C11"/>
    <w:rsid w:val="00031570"/>
    <w:rsid w:val="00036060"/>
    <w:rsid w:val="00036896"/>
    <w:rsid w:val="00043606"/>
    <w:rsid w:val="000442A3"/>
    <w:rsid w:val="000460FB"/>
    <w:rsid w:val="000602AD"/>
    <w:rsid w:val="00062A38"/>
    <w:rsid w:val="0006421A"/>
    <w:rsid w:val="00064413"/>
    <w:rsid w:val="000656FB"/>
    <w:rsid w:val="0007629A"/>
    <w:rsid w:val="00081310"/>
    <w:rsid w:val="000A520F"/>
    <w:rsid w:val="000A679F"/>
    <w:rsid w:val="000B079A"/>
    <w:rsid w:val="000D1CC3"/>
    <w:rsid w:val="000D2EF1"/>
    <w:rsid w:val="000D3358"/>
    <w:rsid w:val="000D3D1D"/>
    <w:rsid w:val="000D55D8"/>
    <w:rsid w:val="000E6FF0"/>
    <w:rsid w:val="000F3117"/>
    <w:rsid w:val="0011150B"/>
    <w:rsid w:val="00113BB8"/>
    <w:rsid w:val="0011797F"/>
    <w:rsid w:val="00121010"/>
    <w:rsid w:val="00121973"/>
    <w:rsid w:val="00126449"/>
    <w:rsid w:val="00130373"/>
    <w:rsid w:val="001337F3"/>
    <w:rsid w:val="00135CE0"/>
    <w:rsid w:val="00143A8C"/>
    <w:rsid w:val="0014616F"/>
    <w:rsid w:val="001521BD"/>
    <w:rsid w:val="0015393A"/>
    <w:rsid w:val="001559C2"/>
    <w:rsid w:val="001701E7"/>
    <w:rsid w:val="00170992"/>
    <w:rsid w:val="00180E8B"/>
    <w:rsid w:val="00183A4A"/>
    <w:rsid w:val="00194C54"/>
    <w:rsid w:val="00196CF7"/>
    <w:rsid w:val="001A225A"/>
    <w:rsid w:val="001A4EC0"/>
    <w:rsid w:val="001A7643"/>
    <w:rsid w:val="001B492B"/>
    <w:rsid w:val="001B6524"/>
    <w:rsid w:val="001C15B2"/>
    <w:rsid w:val="001C2261"/>
    <w:rsid w:val="001C2E28"/>
    <w:rsid w:val="001C4790"/>
    <w:rsid w:val="001C4898"/>
    <w:rsid w:val="001C6A10"/>
    <w:rsid w:val="001D0E9C"/>
    <w:rsid w:val="001D6B60"/>
    <w:rsid w:val="001E31FC"/>
    <w:rsid w:val="001F00FD"/>
    <w:rsid w:val="001F6F44"/>
    <w:rsid w:val="00200809"/>
    <w:rsid w:val="00201616"/>
    <w:rsid w:val="00204B27"/>
    <w:rsid w:val="0020626C"/>
    <w:rsid w:val="0020657E"/>
    <w:rsid w:val="00207FE5"/>
    <w:rsid w:val="002154F0"/>
    <w:rsid w:val="002166DE"/>
    <w:rsid w:val="00216A3F"/>
    <w:rsid w:val="00225DC0"/>
    <w:rsid w:val="00230BD7"/>
    <w:rsid w:val="00244FE6"/>
    <w:rsid w:val="00247B2D"/>
    <w:rsid w:val="00254BC4"/>
    <w:rsid w:val="00255D48"/>
    <w:rsid w:val="00257374"/>
    <w:rsid w:val="002574A7"/>
    <w:rsid w:val="00257EB9"/>
    <w:rsid w:val="00270CB7"/>
    <w:rsid w:val="00270D6A"/>
    <w:rsid w:val="00274344"/>
    <w:rsid w:val="002756F1"/>
    <w:rsid w:val="00280B26"/>
    <w:rsid w:val="00281209"/>
    <w:rsid w:val="00285BE8"/>
    <w:rsid w:val="00285BEF"/>
    <w:rsid w:val="00290999"/>
    <w:rsid w:val="0029333B"/>
    <w:rsid w:val="00293C93"/>
    <w:rsid w:val="00293E43"/>
    <w:rsid w:val="002A149B"/>
    <w:rsid w:val="002A1BC0"/>
    <w:rsid w:val="002A3E6C"/>
    <w:rsid w:val="002A7781"/>
    <w:rsid w:val="002B51E0"/>
    <w:rsid w:val="002B5B1A"/>
    <w:rsid w:val="002B76F2"/>
    <w:rsid w:val="002C5D64"/>
    <w:rsid w:val="002C7729"/>
    <w:rsid w:val="002D4D58"/>
    <w:rsid w:val="002D6259"/>
    <w:rsid w:val="002D728B"/>
    <w:rsid w:val="002E2329"/>
    <w:rsid w:val="002E5C88"/>
    <w:rsid w:val="002E7F6A"/>
    <w:rsid w:val="00300918"/>
    <w:rsid w:val="003021A9"/>
    <w:rsid w:val="003043C3"/>
    <w:rsid w:val="003070B2"/>
    <w:rsid w:val="00316731"/>
    <w:rsid w:val="0031738B"/>
    <w:rsid w:val="00336E61"/>
    <w:rsid w:val="00340F5E"/>
    <w:rsid w:val="003439AA"/>
    <w:rsid w:val="0035779A"/>
    <w:rsid w:val="00363E5F"/>
    <w:rsid w:val="003645E1"/>
    <w:rsid w:val="003676F2"/>
    <w:rsid w:val="00377544"/>
    <w:rsid w:val="00384201"/>
    <w:rsid w:val="003913A2"/>
    <w:rsid w:val="00397B9C"/>
    <w:rsid w:val="003A62AD"/>
    <w:rsid w:val="003B187E"/>
    <w:rsid w:val="003C0197"/>
    <w:rsid w:val="003C054B"/>
    <w:rsid w:val="003C06DC"/>
    <w:rsid w:val="003C4BF8"/>
    <w:rsid w:val="003D221B"/>
    <w:rsid w:val="003D2F4A"/>
    <w:rsid w:val="003E7843"/>
    <w:rsid w:val="003F18C9"/>
    <w:rsid w:val="00400B66"/>
    <w:rsid w:val="00401EBA"/>
    <w:rsid w:val="00403329"/>
    <w:rsid w:val="00405F17"/>
    <w:rsid w:val="00426A7C"/>
    <w:rsid w:val="004278ED"/>
    <w:rsid w:val="00433B32"/>
    <w:rsid w:val="00434055"/>
    <w:rsid w:val="004538D6"/>
    <w:rsid w:val="00463ED4"/>
    <w:rsid w:val="00465E4F"/>
    <w:rsid w:val="00483A02"/>
    <w:rsid w:val="00487195"/>
    <w:rsid w:val="00490452"/>
    <w:rsid w:val="004942BA"/>
    <w:rsid w:val="00495749"/>
    <w:rsid w:val="00495B8D"/>
    <w:rsid w:val="004A2361"/>
    <w:rsid w:val="004A3C53"/>
    <w:rsid w:val="004A400E"/>
    <w:rsid w:val="004A4C3E"/>
    <w:rsid w:val="004B3F71"/>
    <w:rsid w:val="004D302B"/>
    <w:rsid w:val="004D3F22"/>
    <w:rsid w:val="004E212A"/>
    <w:rsid w:val="004E3397"/>
    <w:rsid w:val="004E3B36"/>
    <w:rsid w:val="004F66DB"/>
    <w:rsid w:val="0050749B"/>
    <w:rsid w:val="005165F2"/>
    <w:rsid w:val="00521B21"/>
    <w:rsid w:val="00522CE7"/>
    <w:rsid w:val="0052420D"/>
    <w:rsid w:val="00533135"/>
    <w:rsid w:val="00533644"/>
    <w:rsid w:val="00541476"/>
    <w:rsid w:val="00551E05"/>
    <w:rsid w:val="00561E15"/>
    <w:rsid w:val="00562925"/>
    <w:rsid w:val="00563AB3"/>
    <w:rsid w:val="005742EC"/>
    <w:rsid w:val="0059091C"/>
    <w:rsid w:val="005A1070"/>
    <w:rsid w:val="005A2717"/>
    <w:rsid w:val="005A4C62"/>
    <w:rsid w:val="005B3919"/>
    <w:rsid w:val="005C0D40"/>
    <w:rsid w:val="005C35A3"/>
    <w:rsid w:val="005C3FE9"/>
    <w:rsid w:val="005D25A9"/>
    <w:rsid w:val="005D3A68"/>
    <w:rsid w:val="005D6A3E"/>
    <w:rsid w:val="005D7B5A"/>
    <w:rsid w:val="005E09B0"/>
    <w:rsid w:val="005E59A4"/>
    <w:rsid w:val="005E6EAA"/>
    <w:rsid w:val="005F136A"/>
    <w:rsid w:val="005F1ECB"/>
    <w:rsid w:val="005F2B9C"/>
    <w:rsid w:val="005F633B"/>
    <w:rsid w:val="005F76ED"/>
    <w:rsid w:val="00602BBC"/>
    <w:rsid w:val="006068EA"/>
    <w:rsid w:val="00607BE2"/>
    <w:rsid w:val="006112C8"/>
    <w:rsid w:val="0061383F"/>
    <w:rsid w:val="00613A2A"/>
    <w:rsid w:val="00622D51"/>
    <w:rsid w:val="00623FFA"/>
    <w:rsid w:val="00634F8A"/>
    <w:rsid w:val="00642C7B"/>
    <w:rsid w:val="00644126"/>
    <w:rsid w:val="00651E0C"/>
    <w:rsid w:val="00652EF9"/>
    <w:rsid w:val="0066668A"/>
    <w:rsid w:val="00667AFE"/>
    <w:rsid w:val="00672604"/>
    <w:rsid w:val="00672FF0"/>
    <w:rsid w:val="0067473B"/>
    <w:rsid w:val="0067707E"/>
    <w:rsid w:val="00682408"/>
    <w:rsid w:val="006910C6"/>
    <w:rsid w:val="00692555"/>
    <w:rsid w:val="00693DDB"/>
    <w:rsid w:val="006970DD"/>
    <w:rsid w:val="006971C9"/>
    <w:rsid w:val="006A77A7"/>
    <w:rsid w:val="006B43C0"/>
    <w:rsid w:val="006C26A5"/>
    <w:rsid w:val="006C29CE"/>
    <w:rsid w:val="006C4FCD"/>
    <w:rsid w:val="006E0B38"/>
    <w:rsid w:val="006E3652"/>
    <w:rsid w:val="006E5B90"/>
    <w:rsid w:val="006E6480"/>
    <w:rsid w:val="006F3880"/>
    <w:rsid w:val="006F5836"/>
    <w:rsid w:val="007026B2"/>
    <w:rsid w:val="007109D3"/>
    <w:rsid w:val="00713600"/>
    <w:rsid w:val="007157E4"/>
    <w:rsid w:val="00716976"/>
    <w:rsid w:val="00720085"/>
    <w:rsid w:val="007209B4"/>
    <w:rsid w:val="007211A8"/>
    <w:rsid w:val="007334EF"/>
    <w:rsid w:val="00735326"/>
    <w:rsid w:val="00736515"/>
    <w:rsid w:val="00737598"/>
    <w:rsid w:val="00740325"/>
    <w:rsid w:val="007409FC"/>
    <w:rsid w:val="00741357"/>
    <w:rsid w:val="00742FC6"/>
    <w:rsid w:val="007456C2"/>
    <w:rsid w:val="00750877"/>
    <w:rsid w:val="00760B81"/>
    <w:rsid w:val="0076673E"/>
    <w:rsid w:val="00772550"/>
    <w:rsid w:val="0077798C"/>
    <w:rsid w:val="007849D7"/>
    <w:rsid w:val="007857E4"/>
    <w:rsid w:val="007A3837"/>
    <w:rsid w:val="007B4637"/>
    <w:rsid w:val="007B59D0"/>
    <w:rsid w:val="007C5021"/>
    <w:rsid w:val="007D0D4F"/>
    <w:rsid w:val="007D1A4A"/>
    <w:rsid w:val="007D69C0"/>
    <w:rsid w:val="007D786C"/>
    <w:rsid w:val="007F11B8"/>
    <w:rsid w:val="007F1B33"/>
    <w:rsid w:val="007F2695"/>
    <w:rsid w:val="008011D6"/>
    <w:rsid w:val="00802B96"/>
    <w:rsid w:val="00803EE1"/>
    <w:rsid w:val="00805832"/>
    <w:rsid w:val="00813BEC"/>
    <w:rsid w:val="00820B5A"/>
    <w:rsid w:val="00820E83"/>
    <w:rsid w:val="00822082"/>
    <w:rsid w:val="00824D65"/>
    <w:rsid w:val="00825475"/>
    <w:rsid w:val="008351C2"/>
    <w:rsid w:val="008361ED"/>
    <w:rsid w:val="00837958"/>
    <w:rsid w:val="00841867"/>
    <w:rsid w:val="00843CB6"/>
    <w:rsid w:val="00847907"/>
    <w:rsid w:val="008553D0"/>
    <w:rsid w:val="008568B2"/>
    <w:rsid w:val="00857863"/>
    <w:rsid w:val="00857C70"/>
    <w:rsid w:val="008728A6"/>
    <w:rsid w:val="00874A85"/>
    <w:rsid w:val="008804B0"/>
    <w:rsid w:val="008853E1"/>
    <w:rsid w:val="00885D9B"/>
    <w:rsid w:val="0089292C"/>
    <w:rsid w:val="00892BC7"/>
    <w:rsid w:val="00892C60"/>
    <w:rsid w:val="0089571E"/>
    <w:rsid w:val="00897DED"/>
    <w:rsid w:val="008A0781"/>
    <w:rsid w:val="008A140E"/>
    <w:rsid w:val="008A3723"/>
    <w:rsid w:val="008A3AC8"/>
    <w:rsid w:val="008A588A"/>
    <w:rsid w:val="008B4FBE"/>
    <w:rsid w:val="008B6BD0"/>
    <w:rsid w:val="008C79A3"/>
    <w:rsid w:val="008E176B"/>
    <w:rsid w:val="008F0C82"/>
    <w:rsid w:val="008F7916"/>
    <w:rsid w:val="00910C8D"/>
    <w:rsid w:val="009122FA"/>
    <w:rsid w:val="009218BD"/>
    <w:rsid w:val="00930DE0"/>
    <w:rsid w:val="00936833"/>
    <w:rsid w:val="0094068A"/>
    <w:rsid w:val="0094648A"/>
    <w:rsid w:val="00946C34"/>
    <w:rsid w:val="00947D6C"/>
    <w:rsid w:val="0095104E"/>
    <w:rsid w:val="00951247"/>
    <w:rsid w:val="00964D41"/>
    <w:rsid w:val="00965576"/>
    <w:rsid w:val="00967F74"/>
    <w:rsid w:val="009710BC"/>
    <w:rsid w:val="00974B4B"/>
    <w:rsid w:val="009754AF"/>
    <w:rsid w:val="009754FB"/>
    <w:rsid w:val="00975F6A"/>
    <w:rsid w:val="00977728"/>
    <w:rsid w:val="00980560"/>
    <w:rsid w:val="009819C4"/>
    <w:rsid w:val="00985C1B"/>
    <w:rsid w:val="0099797B"/>
    <w:rsid w:val="009A055E"/>
    <w:rsid w:val="009A099E"/>
    <w:rsid w:val="009A567E"/>
    <w:rsid w:val="009A7EB5"/>
    <w:rsid w:val="009B2064"/>
    <w:rsid w:val="009C3722"/>
    <w:rsid w:val="009C4A46"/>
    <w:rsid w:val="009C5440"/>
    <w:rsid w:val="009D6A1B"/>
    <w:rsid w:val="009E0503"/>
    <w:rsid w:val="009E3618"/>
    <w:rsid w:val="009E6294"/>
    <w:rsid w:val="009F3237"/>
    <w:rsid w:val="009F503D"/>
    <w:rsid w:val="00A03BE6"/>
    <w:rsid w:val="00A04A46"/>
    <w:rsid w:val="00A061EF"/>
    <w:rsid w:val="00A10BE6"/>
    <w:rsid w:val="00A12E75"/>
    <w:rsid w:val="00A16D4A"/>
    <w:rsid w:val="00A20412"/>
    <w:rsid w:val="00A21563"/>
    <w:rsid w:val="00A22F41"/>
    <w:rsid w:val="00A325B4"/>
    <w:rsid w:val="00A3438B"/>
    <w:rsid w:val="00A3779A"/>
    <w:rsid w:val="00A451EF"/>
    <w:rsid w:val="00A4538B"/>
    <w:rsid w:val="00A46C9B"/>
    <w:rsid w:val="00A475A8"/>
    <w:rsid w:val="00A47887"/>
    <w:rsid w:val="00A47A06"/>
    <w:rsid w:val="00A50406"/>
    <w:rsid w:val="00A509C2"/>
    <w:rsid w:val="00A55378"/>
    <w:rsid w:val="00A65067"/>
    <w:rsid w:val="00A74F39"/>
    <w:rsid w:val="00A77426"/>
    <w:rsid w:val="00AA01CF"/>
    <w:rsid w:val="00AA08D0"/>
    <w:rsid w:val="00AA42A8"/>
    <w:rsid w:val="00AA6472"/>
    <w:rsid w:val="00AB2D30"/>
    <w:rsid w:val="00AC38AC"/>
    <w:rsid w:val="00AC6C6B"/>
    <w:rsid w:val="00AD2D50"/>
    <w:rsid w:val="00AD6775"/>
    <w:rsid w:val="00AE523B"/>
    <w:rsid w:val="00AF3AEB"/>
    <w:rsid w:val="00B0169B"/>
    <w:rsid w:val="00B13200"/>
    <w:rsid w:val="00B1384A"/>
    <w:rsid w:val="00B21B5D"/>
    <w:rsid w:val="00B24771"/>
    <w:rsid w:val="00B26433"/>
    <w:rsid w:val="00B30630"/>
    <w:rsid w:val="00B55E7E"/>
    <w:rsid w:val="00B56124"/>
    <w:rsid w:val="00B57D87"/>
    <w:rsid w:val="00B617FC"/>
    <w:rsid w:val="00B66E1F"/>
    <w:rsid w:val="00B70B10"/>
    <w:rsid w:val="00B92541"/>
    <w:rsid w:val="00B930AF"/>
    <w:rsid w:val="00B94B8E"/>
    <w:rsid w:val="00BA0DB7"/>
    <w:rsid w:val="00BB4127"/>
    <w:rsid w:val="00BB4F72"/>
    <w:rsid w:val="00BC2D0E"/>
    <w:rsid w:val="00BC7885"/>
    <w:rsid w:val="00BD1592"/>
    <w:rsid w:val="00BD3E38"/>
    <w:rsid w:val="00BE361C"/>
    <w:rsid w:val="00BE6E02"/>
    <w:rsid w:val="00BF44D3"/>
    <w:rsid w:val="00BF7A9E"/>
    <w:rsid w:val="00C003C6"/>
    <w:rsid w:val="00C0678F"/>
    <w:rsid w:val="00C11ADA"/>
    <w:rsid w:val="00C16125"/>
    <w:rsid w:val="00C16611"/>
    <w:rsid w:val="00C17300"/>
    <w:rsid w:val="00C24B53"/>
    <w:rsid w:val="00C271C6"/>
    <w:rsid w:val="00C30020"/>
    <w:rsid w:val="00C302D1"/>
    <w:rsid w:val="00C30C9B"/>
    <w:rsid w:val="00C31F50"/>
    <w:rsid w:val="00C348D8"/>
    <w:rsid w:val="00C46FF4"/>
    <w:rsid w:val="00C50BA2"/>
    <w:rsid w:val="00C52374"/>
    <w:rsid w:val="00C56941"/>
    <w:rsid w:val="00C63837"/>
    <w:rsid w:val="00C85A5B"/>
    <w:rsid w:val="00C878B8"/>
    <w:rsid w:val="00C95629"/>
    <w:rsid w:val="00CA0260"/>
    <w:rsid w:val="00CA3BFA"/>
    <w:rsid w:val="00CB20CA"/>
    <w:rsid w:val="00CB5388"/>
    <w:rsid w:val="00CB7BC3"/>
    <w:rsid w:val="00CC2CD9"/>
    <w:rsid w:val="00CC60C1"/>
    <w:rsid w:val="00CD3C95"/>
    <w:rsid w:val="00CF2991"/>
    <w:rsid w:val="00CF3746"/>
    <w:rsid w:val="00CF6E92"/>
    <w:rsid w:val="00D03591"/>
    <w:rsid w:val="00D07544"/>
    <w:rsid w:val="00D12F1A"/>
    <w:rsid w:val="00D14EC2"/>
    <w:rsid w:val="00D17765"/>
    <w:rsid w:val="00D2166D"/>
    <w:rsid w:val="00D22FC9"/>
    <w:rsid w:val="00D26493"/>
    <w:rsid w:val="00D343CD"/>
    <w:rsid w:val="00D432BE"/>
    <w:rsid w:val="00D52A6D"/>
    <w:rsid w:val="00D52C82"/>
    <w:rsid w:val="00D57C6B"/>
    <w:rsid w:val="00D753C9"/>
    <w:rsid w:val="00D80AA5"/>
    <w:rsid w:val="00D83955"/>
    <w:rsid w:val="00D86583"/>
    <w:rsid w:val="00D86D69"/>
    <w:rsid w:val="00D91EC7"/>
    <w:rsid w:val="00D97B59"/>
    <w:rsid w:val="00DA45C5"/>
    <w:rsid w:val="00DA48B4"/>
    <w:rsid w:val="00DA5E75"/>
    <w:rsid w:val="00DC2D1D"/>
    <w:rsid w:val="00DC426C"/>
    <w:rsid w:val="00DD1344"/>
    <w:rsid w:val="00DD78E5"/>
    <w:rsid w:val="00DE4F57"/>
    <w:rsid w:val="00DF1483"/>
    <w:rsid w:val="00DF4B6A"/>
    <w:rsid w:val="00DF4D5E"/>
    <w:rsid w:val="00E00478"/>
    <w:rsid w:val="00E032D9"/>
    <w:rsid w:val="00E16293"/>
    <w:rsid w:val="00E2045C"/>
    <w:rsid w:val="00E24A2E"/>
    <w:rsid w:val="00E27D42"/>
    <w:rsid w:val="00E30B10"/>
    <w:rsid w:val="00E313A9"/>
    <w:rsid w:val="00E34A20"/>
    <w:rsid w:val="00E351C1"/>
    <w:rsid w:val="00E5077E"/>
    <w:rsid w:val="00E51727"/>
    <w:rsid w:val="00E52110"/>
    <w:rsid w:val="00E542C8"/>
    <w:rsid w:val="00E5503A"/>
    <w:rsid w:val="00E604D2"/>
    <w:rsid w:val="00E63021"/>
    <w:rsid w:val="00E67BB4"/>
    <w:rsid w:val="00E70D2B"/>
    <w:rsid w:val="00E83359"/>
    <w:rsid w:val="00E86E0B"/>
    <w:rsid w:val="00E87E0A"/>
    <w:rsid w:val="00E925A2"/>
    <w:rsid w:val="00E97244"/>
    <w:rsid w:val="00EA0E88"/>
    <w:rsid w:val="00EA54FA"/>
    <w:rsid w:val="00EA78B6"/>
    <w:rsid w:val="00EB4DE5"/>
    <w:rsid w:val="00EB76EF"/>
    <w:rsid w:val="00EC5304"/>
    <w:rsid w:val="00ED0ACC"/>
    <w:rsid w:val="00ED742E"/>
    <w:rsid w:val="00ED7B23"/>
    <w:rsid w:val="00EE1AD2"/>
    <w:rsid w:val="00EE1B75"/>
    <w:rsid w:val="00EE2C0B"/>
    <w:rsid w:val="00EF206D"/>
    <w:rsid w:val="00EF21CD"/>
    <w:rsid w:val="00F01919"/>
    <w:rsid w:val="00F01E19"/>
    <w:rsid w:val="00F02358"/>
    <w:rsid w:val="00F0769F"/>
    <w:rsid w:val="00F10226"/>
    <w:rsid w:val="00F10CF9"/>
    <w:rsid w:val="00F111E6"/>
    <w:rsid w:val="00F13C15"/>
    <w:rsid w:val="00F16387"/>
    <w:rsid w:val="00F275A0"/>
    <w:rsid w:val="00F378C5"/>
    <w:rsid w:val="00F50D68"/>
    <w:rsid w:val="00F525E8"/>
    <w:rsid w:val="00F56533"/>
    <w:rsid w:val="00F565BA"/>
    <w:rsid w:val="00F57670"/>
    <w:rsid w:val="00F577CF"/>
    <w:rsid w:val="00F63C06"/>
    <w:rsid w:val="00F77B4A"/>
    <w:rsid w:val="00F804B7"/>
    <w:rsid w:val="00F903E7"/>
    <w:rsid w:val="00F93363"/>
    <w:rsid w:val="00F94AD5"/>
    <w:rsid w:val="00F95263"/>
    <w:rsid w:val="00FA0D67"/>
    <w:rsid w:val="00FA492A"/>
    <w:rsid w:val="00FA7E60"/>
    <w:rsid w:val="00FB72B3"/>
    <w:rsid w:val="00FC0871"/>
    <w:rsid w:val="00FC1E79"/>
    <w:rsid w:val="00FC33A0"/>
    <w:rsid w:val="00FC450B"/>
    <w:rsid w:val="00FC57B3"/>
    <w:rsid w:val="00FD5C4E"/>
    <w:rsid w:val="00FE67AC"/>
    <w:rsid w:val="00FF1C0C"/>
    <w:rsid w:val="00FF2123"/>
    <w:rsid w:val="00FF2311"/>
    <w:rsid w:val="00FF6F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D89E7A4"/>
  <w15:docId w15:val="{65E01D67-C3B5-444F-A18F-BFC51FFA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C79A3"/>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paragraph" w:styleId="Listenabsatz">
    <w:name w:val="List Paragraph"/>
    <w:basedOn w:val="Standard"/>
    <w:uiPriority w:val="34"/>
    <w:qFormat/>
    <w:rsid w:val="00D26493"/>
    <w:pPr>
      <w:spacing w:after="200" w:line="276" w:lineRule="auto"/>
      <w:ind w:left="720"/>
      <w:contextualSpacing/>
    </w:pPr>
    <w:rPr>
      <w:rFonts w:asciiTheme="minorHAnsi" w:eastAsiaTheme="minorHAnsi" w:hAnsiTheme="minorHAnsi" w:cstheme="minorBidi"/>
      <w:sz w:val="22"/>
      <w:szCs w:val="22"/>
      <w:lang w:bidi="de-DE"/>
    </w:rPr>
  </w:style>
  <w:style w:type="paragraph" w:customStyle="1" w:styleId="Default">
    <w:name w:val="Default"/>
    <w:rsid w:val="00D26493"/>
    <w:pPr>
      <w:autoSpaceDE w:val="0"/>
      <w:autoSpaceDN w:val="0"/>
      <w:adjustRightInd w:val="0"/>
    </w:pPr>
    <w:rPr>
      <w:rFonts w:ascii="AFDiwa" w:eastAsiaTheme="minorHAnsi" w:hAnsi="AFDiwa" w:cs="AFDiwa"/>
      <w:color w:val="000000"/>
      <w:sz w:val="24"/>
      <w:szCs w:val="24"/>
      <w:lang w:eastAsia="en-GB" w:bidi="en-GB"/>
    </w:rPr>
  </w:style>
  <w:style w:type="paragraph" w:styleId="HTMLVorformatiert">
    <w:name w:val="HTML Preformatted"/>
    <w:basedOn w:val="Standard"/>
    <w:link w:val="HTMLVorformatiertZchn"/>
    <w:uiPriority w:val="99"/>
    <w:unhideWhenUsed/>
    <w:rsid w:val="00270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eastAsia="zh-CN"/>
    </w:rPr>
  </w:style>
  <w:style w:type="character" w:customStyle="1" w:styleId="HTMLVorformatiertZchn">
    <w:name w:val="HTML Vorformatiert Zchn"/>
    <w:basedOn w:val="Absatz-Standardschriftart"/>
    <w:link w:val="HTMLVorformatiert"/>
    <w:uiPriority w:val="99"/>
    <w:rsid w:val="00270D6A"/>
    <w:rPr>
      <w:rFonts w:ascii="Courier New" w:eastAsia="Times New Roman" w:hAnsi="Courier New" w:cs="Courier New"/>
    </w:rPr>
  </w:style>
  <w:style w:type="character" w:styleId="Kommentarzeichen">
    <w:name w:val="annotation reference"/>
    <w:basedOn w:val="Absatz-Standardschriftart"/>
    <w:uiPriority w:val="99"/>
    <w:semiHidden/>
    <w:unhideWhenUsed/>
    <w:rsid w:val="00E51727"/>
    <w:rPr>
      <w:sz w:val="16"/>
      <w:szCs w:val="16"/>
    </w:rPr>
  </w:style>
  <w:style w:type="paragraph" w:styleId="Kommentartext">
    <w:name w:val="annotation text"/>
    <w:basedOn w:val="Standard"/>
    <w:link w:val="KommentartextZchn"/>
    <w:uiPriority w:val="99"/>
    <w:semiHidden/>
    <w:unhideWhenUsed/>
    <w:rsid w:val="00E51727"/>
    <w:rPr>
      <w:sz w:val="20"/>
    </w:rPr>
  </w:style>
  <w:style w:type="character" w:customStyle="1" w:styleId="KommentartextZchn">
    <w:name w:val="Kommentartext Zchn"/>
    <w:basedOn w:val="Absatz-Standardschriftart"/>
    <w:link w:val="Kommentartext"/>
    <w:uiPriority w:val="99"/>
    <w:semiHidden/>
    <w:rsid w:val="00E51727"/>
    <w:rPr>
      <w:lang w:eastAsia="de-DE"/>
    </w:rPr>
  </w:style>
  <w:style w:type="paragraph" w:styleId="Kommentarthema">
    <w:name w:val="annotation subject"/>
    <w:basedOn w:val="Kommentartext"/>
    <w:next w:val="Kommentartext"/>
    <w:link w:val="KommentarthemaZchn"/>
    <w:uiPriority w:val="99"/>
    <w:semiHidden/>
    <w:unhideWhenUsed/>
    <w:rsid w:val="00E51727"/>
    <w:rPr>
      <w:b/>
      <w:bCs/>
    </w:rPr>
  </w:style>
  <w:style w:type="character" w:customStyle="1" w:styleId="KommentarthemaZchn">
    <w:name w:val="Kommentarthema Zchn"/>
    <w:basedOn w:val="KommentartextZchn"/>
    <w:link w:val="Kommentarthema"/>
    <w:uiPriority w:val="99"/>
    <w:semiHidden/>
    <w:rsid w:val="00E51727"/>
    <w:rPr>
      <w:b/>
      <w:bCs/>
      <w:lang w:eastAsia="de-DE"/>
    </w:rPr>
  </w:style>
  <w:style w:type="paragraph" w:styleId="berarbeitung">
    <w:name w:val="Revision"/>
    <w:hidden/>
    <w:uiPriority w:val="99"/>
    <w:semiHidden/>
    <w:rsid w:val="003C4BF8"/>
    <w:rPr>
      <w:sz w:val="24"/>
      <w:lang w:eastAsia="de-DE"/>
    </w:rPr>
  </w:style>
  <w:style w:type="character" w:styleId="BesuchterLink">
    <w:name w:val="FollowedHyperlink"/>
    <w:basedOn w:val="Absatz-Standardschriftart"/>
    <w:uiPriority w:val="99"/>
    <w:semiHidden/>
    <w:unhideWhenUsed/>
    <w:rsid w:val="007B59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63750370">
      <w:bodyDiv w:val="1"/>
      <w:marLeft w:val="0"/>
      <w:marRight w:val="0"/>
      <w:marTop w:val="0"/>
      <w:marBottom w:val="0"/>
      <w:divBdr>
        <w:top w:val="none" w:sz="0" w:space="0" w:color="auto"/>
        <w:left w:val="none" w:sz="0" w:space="0" w:color="auto"/>
        <w:bottom w:val="none" w:sz="0" w:space="0" w:color="auto"/>
        <w:right w:val="none" w:sz="0" w:space="0" w:color="auto"/>
      </w:divBdr>
    </w:div>
    <w:div w:id="1398631292">
      <w:bodyDiv w:val="1"/>
      <w:marLeft w:val="0"/>
      <w:marRight w:val="0"/>
      <w:marTop w:val="0"/>
      <w:marBottom w:val="0"/>
      <w:divBdr>
        <w:top w:val="none" w:sz="0" w:space="0" w:color="auto"/>
        <w:left w:val="none" w:sz="0" w:space="0" w:color="auto"/>
        <w:bottom w:val="none" w:sz="0" w:space="0" w:color="auto"/>
        <w:right w:val="none" w:sz="0" w:space="0" w:color="auto"/>
      </w:divBdr>
      <w:divsChild>
        <w:div w:id="2068410064">
          <w:marLeft w:val="0"/>
          <w:marRight w:val="0"/>
          <w:marTop w:val="0"/>
          <w:marBottom w:val="0"/>
          <w:divBdr>
            <w:top w:val="none" w:sz="0" w:space="0" w:color="auto"/>
            <w:left w:val="none" w:sz="0" w:space="0" w:color="auto"/>
            <w:bottom w:val="none" w:sz="0" w:space="0" w:color="auto"/>
            <w:right w:val="none" w:sz="0" w:space="0" w:color="auto"/>
          </w:divBdr>
          <w:divsChild>
            <w:div w:id="773941879">
              <w:marLeft w:val="0"/>
              <w:marRight w:val="0"/>
              <w:marTop w:val="0"/>
              <w:marBottom w:val="0"/>
              <w:divBdr>
                <w:top w:val="none" w:sz="0" w:space="0" w:color="auto"/>
                <w:left w:val="none" w:sz="0" w:space="0" w:color="auto"/>
                <w:bottom w:val="none" w:sz="0" w:space="0" w:color="auto"/>
                <w:right w:val="none" w:sz="0" w:space="0" w:color="auto"/>
              </w:divBdr>
              <w:divsChild>
                <w:div w:id="1811287839">
                  <w:marLeft w:val="0"/>
                  <w:marRight w:val="0"/>
                  <w:marTop w:val="0"/>
                  <w:marBottom w:val="0"/>
                  <w:divBdr>
                    <w:top w:val="none" w:sz="0" w:space="0" w:color="auto"/>
                    <w:left w:val="none" w:sz="0" w:space="0" w:color="auto"/>
                    <w:bottom w:val="none" w:sz="0" w:space="0" w:color="auto"/>
                    <w:right w:val="none" w:sz="0" w:space="0" w:color="auto"/>
                  </w:divBdr>
                  <w:divsChild>
                    <w:div w:id="434833511">
                      <w:marLeft w:val="0"/>
                      <w:marRight w:val="0"/>
                      <w:marTop w:val="0"/>
                      <w:marBottom w:val="0"/>
                      <w:divBdr>
                        <w:top w:val="none" w:sz="0" w:space="0" w:color="auto"/>
                        <w:left w:val="none" w:sz="0" w:space="0" w:color="auto"/>
                        <w:bottom w:val="none" w:sz="0" w:space="0" w:color="auto"/>
                        <w:right w:val="none" w:sz="0" w:space="0" w:color="auto"/>
                      </w:divBdr>
                      <w:divsChild>
                        <w:div w:id="2095781567">
                          <w:marLeft w:val="0"/>
                          <w:marRight w:val="0"/>
                          <w:marTop w:val="0"/>
                          <w:marBottom w:val="0"/>
                          <w:divBdr>
                            <w:top w:val="none" w:sz="0" w:space="0" w:color="auto"/>
                            <w:left w:val="none" w:sz="0" w:space="0" w:color="auto"/>
                            <w:bottom w:val="none" w:sz="0" w:space="0" w:color="auto"/>
                            <w:right w:val="none" w:sz="0" w:space="0" w:color="auto"/>
                          </w:divBdr>
                          <w:divsChild>
                            <w:div w:id="1773698951">
                              <w:marLeft w:val="2070"/>
                              <w:marRight w:val="3960"/>
                              <w:marTop w:val="0"/>
                              <w:marBottom w:val="0"/>
                              <w:divBdr>
                                <w:top w:val="none" w:sz="0" w:space="0" w:color="auto"/>
                                <w:left w:val="none" w:sz="0" w:space="0" w:color="auto"/>
                                <w:bottom w:val="none" w:sz="0" w:space="0" w:color="auto"/>
                                <w:right w:val="none" w:sz="0" w:space="0" w:color="auto"/>
                              </w:divBdr>
                              <w:divsChild>
                                <w:div w:id="1640450693">
                                  <w:marLeft w:val="0"/>
                                  <w:marRight w:val="0"/>
                                  <w:marTop w:val="0"/>
                                  <w:marBottom w:val="0"/>
                                  <w:divBdr>
                                    <w:top w:val="none" w:sz="0" w:space="0" w:color="auto"/>
                                    <w:left w:val="none" w:sz="0" w:space="0" w:color="auto"/>
                                    <w:bottom w:val="none" w:sz="0" w:space="0" w:color="auto"/>
                                    <w:right w:val="none" w:sz="0" w:space="0" w:color="auto"/>
                                  </w:divBdr>
                                  <w:divsChild>
                                    <w:div w:id="1675063697">
                                      <w:marLeft w:val="0"/>
                                      <w:marRight w:val="0"/>
                                      <w:marTop w:val="0"/>
                                      <w:marBottom w:val="0"/>
                                      <w:divBdr>
                                        <w:top w:val="none" w:sz="0" w:space="0" w:color="auto"/>
                                        <w:left w:val="none" w:sz="0" w:space="0" w:color="auto"/>
                                        <w:bottom w:val="none" w:sz="0" w:space="0" w:color="auto"/>
                                        <w:right w:val="none" w:sz="0" w:space="0" w:color="auto"/>
                                      </w:divBdr>
                                      <w:divsChild>
                                        <w:div w:id="189101537">
                                          <w:marLeft w:val="0"/>
                                          <w:marRight w:val="0"/>
                                          <w:marTop w:val="0"/>
                                          <w:marBottom w:val="0"/>
                                          <w:divBdr>
                                            <w:top w:val="none" w:sz="0" w:space="0" w:color="auto"/>
                                            <w:left w:val="none" w:sz="0" w:space="0" w:color="auto"/>
                                            <w:bottom w:val="none" w:sz="0" w:space="0" w:color="auto"/>
                                            <w:right w:val="none" w:sz="0" w:space="0" w:color="auto"/>
                                          </w:divBdr>
                                          <w:divsChild>
                                            <w:div w:id="1978994476">
                                              <w:marLeft w:val="0"/>
                                              <w:marRight w:val="0"/>
                                              <w:marTop w:val="90"/>
                                              <w:marBottom w:val="0"/>
                                              <w:divBdr>
                                                <w:top w:val="none" w:sz="0" w:space="0" w:color="auto"/>
                                                <w:left w:val="none" w:sz="0" w:space="0" w:color="auto"/>
                                                <w:bottom w:val="none" w:sz="0" w:space="0" w:color="auto"/>
                                                <w:right w:val="none" w:sz="0" w:space="0" w:color="auto"/>
                                              </w:divBdr>
                                              <w:divsChild>
                                                <w:div w:id="220136344">
                                                  <w:marLeft w:val="0"/>
                                                  <w:marRight w:val="0"/>
                                                  <w:marTop w:val="0"/>
                                                  <w:marBottom w:val="0"/>
                                                  <w:divBdr>
                                                    <w:top w:val="none" w:sz="0" w:space="0" w:color="auto"/>
                                                    <w:left w:val="none" w:sz="0" w:space="0" w:color="auto"/>
                                                    <w:bottom w:val="none" w:sz="0" w:space="0" w:color="auto"/>
                                                    <w:right w:val="none" w:sz="0" w:space="0" w:color="auto"/>
                                                  </w:divBdr>
                                                  <w:divsChild>
                                                    <w:div w:id="1163354062">
                                                      <w:marLeft w:val="0"/>
                                                      <w:marRight w:val="0"/>
                                                      <w:marTop w:val="0"/>
                                                      <w:marBottom w:val="0"/>
                                                      <w:divBdr>
                                                        <w:top w:val="none" w:sz="0" w:space="0" w:color="auto"/>
                                                        <w:left w:val="none" w:sz="0" w:space="0" w:color="auto"/>
                                                        <w:bottom w:val="none" w:sz="0" w:space="0" w:color="auto"/>
                                                        <w:right w:val="none" w:sz="0" w:space="0" w:color="auto"/>
                                                      </w:divBdr>
                                                      <w:divsChild>
                                                        <w:div w:id="1671448923">
                                                          <w:marLeft w:val="0"/>
                                                          <w:marRight w:val="0"/>
                                                          <w:marTop w:val="0"/>
                                                          <w:marBottom w:val="390"/>
                                                          <w:divBdr>
                                                            <w:top w:val="none" w:sz="0" w:space="0" w:color="auto"/>
                                                            <w:left w:val="none" w:sz="0" w:space="0" w:color="auto"/>
                                                            <w:bottom w:val="none" w:sz="0" w:space="0" w:color="auto"/>
                                                            <w:right w:val="none" w:sz="0" w:space="0" w:color="auto"/>
                                                          </w:divBdr>
                                                          <w:divsChild>
                                                            <w:div w:id="1841195141">
                                                              <w:marLeft w:val="0"/>
                                                              <w:marRight w:val="0"/>
                                                              <w:marTop w:val="0"/>
                                                              <w:marBottom w:val="0"/>
                                                              <w:divBdr>
                                                                <w:top w:val="none" w:sz="0" w:space="0" w:color="auto"/>
                                                                <w:left w:val="none" w:sz="0" w:space="0" w:color="auto"/>
                                                                <w:bottom w:val="none" w:sz="0" w:space="0" w:color="auto"/>
                                                                <w:right w:val="none" w:sz="0" w:space="0" w:color="auto"/>
                                                              </w:divBdr>
                                                              <w:divsChild>
                                                                <w:div w:id="685207776">
                                                                  <w:marLeft w:val="0"/>
                                                                  <w:marRight w:val="0"/>
                                                                  <w:marTop w:val="0"/>
                                                                  <w:marBottom w:val="0"/>
                                                                  <w:divBdr>
                                                                    <w:top w:val="none" w:sz="0" w:space="0" w:color="auto"/>
                                                                    <w:left w:val="none" w:sz="0" w:space="0" w:color="auto"/>
                                                                    <w:bottom w:val="none" w:sz="0" w:space="0" w:color="auto"/>
                                                                    <w:right w:val="none" w:sz="0" w:space="0" w:color="auto"/>
                                                                  </w:divBdr>
                                                                  <w:divsChild>
                                                                    <w:div w:id="513610354">
                                                                      <w:marLeft w:val="0"/>
                                                                      <w:marRight w:val="0"/>
                                                                      <w:marTop w:val="0"/>
                                                                      <w:marBottom w:val="0"/>
                                                                      <w:divBdr>
                                                                        <w:top w:val="none" w:sz="0" w:space="0" w:color="auto"/>
                                                                        <w:left w:val="none" w:sz="0" w:space="0" w:color="auto"/>
                                                                        <w:bottom w:val="none" w:sz="0" w:space="0" w:color="auto"/>
                                                                        <w:right w:val="none" w:sz="0" w:space="0" w:color="auto"/>
                                                                      </w:divBdr>
                                                                      <w:divsChild>
                                                                        <w:div w:id="651640964">
                                                                          <w:marLeft w:val="0"/>
                                                                          <w:marRight w:val="0"/>
                                                                          <w:marTop w:val="0"/>
                                                                          <w:marBottom w:val="0"/>
                                                                          <w:divBdr>
                                                                            <w:top w:val="none" w:sz="0" w:space="0" w:color="auto"/>
                                                                            <w:left w:val="none" w:sz="0" w:space="0" w:color="auto"/>
                                                                            <w:bottom w:val="none" w:sz="0" w:space="0" w:color="auto"/>
                                                                            <w:right w:val="none" w:sz="0" w:space="0" w:color="auto"/>
                                                                          </w:divBdr>
                                                                          <w:divsChild>
                                                                            <w:div w:id="730232010">
                                                                              <w:marLeft w:val="0"/>
                                                                              <w:marRight w:val="0"/>
                                                                              <w:marTop w:val="0"/>
                                                                              <w:marBottom w:val="0"/>
                                                                              <w:divBdr>
                                                                                <w:top w:val="none" w:sz="0" w:space="0" w:color="auto"/>
                                                                                <w:left w:val="none" w:sz="0" w:space="0" w:color="auto"/>
                                                                                <w:bottom w:val="none" w:sz="0" w:space="0" w:color="auto"/>
                                                                                <w:right w:val="none" w:sz="0" w:space="0" w:color="auto"/>
                                                                              </w:divBdr>
                                                                              <w:divsChild>
                                                                                <w:div w:id="486475701">
                                                                                  <w:marLeft w:val="0"/>
                                                                                  <w:marRight w:val="0"/>
                                                                                  <w:marTop w:val="0"/>
                                                                                  <w:marBottom w:val="0"/>
                                                                                  <w:divBdr>
                                                                                    <w:top w:val="none" w:sz="0" w:space="0" w:color="auto"/>
                                                                                    <w:left w:val="none" w:sz="0" w:space="0" w:color="auto"/>
                                                                                    <w:bottom w:val="none" w:sz="0" w:space="0" w:color="auto"/>
                                                                                    <w:right w:val="none" w:sz="0" w:space="0" w:color="auto"/>
                                                                                  </w:divBdr>
                                                                                  <w:divsChild>
                                                                                    <w:div w:id="535124155">
                                                                                      <w:marLeft w:val="0"/>
                                                                                      <w:marRight w:val="0"/>
                                                                                      <w:marTop w:val="0"/>
                                                                                      <w:marBottom w:val="0"/>
                                                                                      <w:divBdr>
                                                                                        <w:top w:val="none" w:sz="0" w:space="0" w:color="auto"/>
                                                                                        <w:left w:val="none" w:sz="0" w:space="0" w:color="auto"/>
                                                                                        <w:bottom w:val="none" w:sz="0" w:space="0" w:color="auto"/>
                                                                                        <w:right w:val="none" w:sz="0" w:space="0" w:color="auto"/>
                                                                                      </w:divBdr>
                                                                                      <w:divsChild>
                                                                                        <w:div w:id="93476627">
                                                                                          <w:marLeft w:val="0"/>
                                                                                          <w:marRight w:val="0"/>
                                                                                          <w:marTop w:val="0"/>
                                                                                          <w:marBottom w:val="0"/>
                                                                                          <w:divBdr>
                                                                                            <w:top w:val="none" w:sz="0" w:space="0" w:color="auto"/>
                                                                                            <w:left w:val="none" w:sz="0" w:space="0" w:color="auto"/>
                                                                                            <w:bottom w:val="none" w:sz="0" w:space="0" w:color="auto"/>
                                                                                            <w:right w:val="none" w:sz="0" w:space="0" w:color="auto"/>
                                                                                          </w:divBdr>
                                                                                          <w:divsChild>
                                                                                            <w:div w:id="141894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tzer.de/websoftwar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6FF95778EA54EC1A79259086BA89720"/>
        <w:category>
          <w:name w:val="Allgemein"/>
          <w:gallery w:val="placeholder"/>
        </w:category>
        <w:types>
          <w:type w:val="bbPlcHdr"/>
        </w:types>
        <w:behaviors>
          <w:behavior w:val="content"/>
        </w:behaviors>
        <w:guid w:val="{B43AEFE5-88DC-4C15-94F8-86D7B09B2FF0}"/>
      </w:docPartPr>
      <w:docPartBody>
        <w:p w:rsidR="001A7A7C" w:rsidRDefault="001A7A7C">
          <w:pPr>
            <w:pStyle w:val="36FF95778EA54EC1A79259086BA89720"/>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FDiwa">
    <w:altName w:val="AFDiw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7C"/>
    <w:rsid w:val="0010353A"/>
    <w:rsid w:val="001A7A7C"/>
    <w:rsid w:val="001E33B7"/>
    <w:rsid w:val="003804B5"/>
    <w:rsid w:val="00F64C24"/>
    <w:rsid w:val="00F9662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36FF95778EA54EC1A79259086BA89720">
    <w:name w:val="36FF95778EA54EC1A79259086BA897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2FF1D-5206-4177-AC0E-A2D1C7C7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98450E84.dotm</Template>
  <TotalTime>0</TotalTime>
  <Pages>3</Pages>
  <Words>819</Words>
  <Characters>4728</Characters>
  <Application>Microsoft Office Word</Application>
  <DocSecurity>0</DocSecurity>
  <Lines>118</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Ungar, Agnes</dc:creator>
  <cp:keywords/>
  <cp:lastModifiedBy>Ungar, Agnes</cp:lastModifiedBy>
  <cp:revision>15</cp:revision>
  <cp:lastPrinted>2019-07-25T09:00:00Z</cp:lastPrinted>
  <dcterms:created xsi:type="dcterms:W3CDTF">2019-07-23T07:31:00Z</dcterms:created>
  <dcterms:modified xsi:type="dcterms:W3CDTF">2019-08-05T08:56:00Z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