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rFonts w:ascii="Tahoma" w:hAnsi="Tahoma" w:cs="Tahoma"/>
          <w:b/>
          <w:sz w:val="16"/>
        </w:rPr>
        <w:id w:val="-1857033747"/>
        <w:lock w:val="sdtContentLocked"/>
        <w:placeholder>
          <w:docPart w:val="A984389B2DDE4B398A14BBBAB54BB9D1"/>
        </w:placeholder>
        <w:group/>
      </w:sdtPr>
      <w:sdtEndPr>
        <w:rPr>
          <w:b w:val="0"/>
        </w:rPr>
      </w:sdtEndPr>
      <w:sdtContent>
        <w:p w14:paraId="1BE1AD3B" w14:textId="77777777" w:rsidR="00796BF0" w:rsidRPr="00CC7DDA" w:rsidRDefault="00796BF0" w:rsidP="00796BF0">
          <w:pPr>
            <w:framePr w:w="3340" w:h="1366" w:hRule="exact" w:hSpace="181" w:wrap="around" w:vAnchor="page" w:hAnchor="page" w:x="7536" w:y="2048" w:anchorLock="1"/>
            <w:tabs>
              <w:tab w:val="left" w:pos="142"/>
              <w:tab w:val="left" w:pos="426"/>
            </w:tabs>
            <w:rPr>
              <w:rFonts w:ascii="Tahoma" w:hAnsi="Tahoma" w:cs="Tahoma"/>
              <w:b/>
              <w:sz w:val="16"/>
            </w:rPr>
          </w:pPr>
          <w:r w:rsidRPr="00CC7DDA">
            <w:rPr>
              <w:rFonts w:ascii="Tahoma" w:hAnsi="Tahoma" w:cs="Tahoma"/>
              <w:b/>
              <w:sz w:val="16"/>
            </w:rPr>
            <w:t xml:space="preserve">BITZER </w:t>
          </w:r>
          <w:r>
            <w:rPr>
              <w:rFonts w:ascii="Tahoma" w:hAnsi="Tahoma" w:cs="Tahoma"/>
              <w:b/>
              <w:sz w:val="16"/>
            </w:rPr>
            <w:t>SE</w:t>
          </w:r>
        </w:p>
        <w:p w14:paraId="3BBF83C1" w14:textId="77777777" w:rsidR="00796BF0" w:rsidRPr="00FF34A4" w:rsidRDefault="00796BF0" w:rsidP="00796BF0">
          <w:pPr>
            <w:framePr w:w="3340" w:h="1366" w:hRule="exact" w:hSpace="181" w:wrap="around" w:vAnchor="page" w:hAnchor="page" w:x="7536" w:y="2048" w:anchorLock="1"/>
            <w:tabs>
              <w:tab w:val="left" w:pos="142"/>
              <w:tab w:val="left" w:pos="426"/>
            </w:tabs>
            <w:rPr>
              <w:rFonts w:ascii="Tahoma" w:hAnsi="Tahoma" w:cs="Tahoma"/>
              <w:sz w:val="16"/>
            </w:rPr>
          </w:pPr>
          <w:r w:rsidRPr="00FF34A4">
            <w:rPr>
              <w:rFonts w:ascii="Tahoma" w:hAnsi="Tahoma" w:cs="Tahoma"/>
              <w:sz w:val="16"/>
            </w:rPr>
            <w:t>Peter-Schaufler-Platz 1</w:t>
          </w:r>
        </w:p>
        <w:p w14:paraId="3D2E5C5A" w14:textId="77777777" w:rsidR="00796BF0" w:rsidRPr="007209B4" w:rsidRDefault="00796BF0" w:rsidP="00796BF0">
          <w:pPr>
            <w:framePr w:w="3340" w:h="1366" w:hRule="exact" w:hSpace="181" w:wrap="around" w:vAnchor="page" w:hAnchor="page" w:x="7536" w:y="2048" w:anchorLock="1"/>
            <w:tabs>
              <w:tab w:val="left" w:pos="426"/>
            </w:tabs>
            <w:rPr>
              <w:rFonts w:ascii="Tahoma" w:hAnsi="Tahoma" w:cs="Tahoma"/>
              <w:sz w:val="16"/>
            </w:rPr>
          </w:pPr>
          <w:r w:rsidRPr="007209B4">
            <w:rPr>
              <w:rFonts w:ascii="Tahoma" w:hAnsi="Tahoma" w:cs="Tahoma"/>
              <w:sz w:val="16"/>
            </w:rPr>
            <w:t>71065 Sindelfingen // Germany</w:t>
          </w:r>
        </w:p>
        <w:p w14:paraId="3699CF59" w14:textId="77777777" w:rsidR="00796BF0" w:rsidRPr="007209B4" w:rsidRDefault="00796BF0" w:rsidP="00796BF0">
          <w:pPr>
            <w:framePr w:w="3340" w:h="1366" w:hRule="exact" w:hSpace="181" w:wrap="around" w:vAnchor="page" w:hAnchor="page" w:x="7536" w:y="2048" w:anchorLock="1"/>
            <w:tabs>
              <w:tab w:val="left" w:pos="284"/>
            </w:tabs>
            <w:rPr>
              <w:rFonts w:ascii="Tahoma" w:hAnsi="Tahoma" w:cs="Tahoma"/>
              <w:sz w:val="16"/>
            </w:rPr>
          </w:pPr>
          <w:r w:rsidRPr="007209B4">
            <w:rPr>
              <w:rFonts w:ascii="Tahoma" w:hAnsi="Tahoma" w:cs="Tahoma"/>
              <w:sz w:val="16"/>
            </w:rPr>
            <w:t>Tel</w:t>
          </w:r>
          <w:r w:rsidRPr="007209B4">
            <w:rPr>
              <w:rFonts w:ascii="Tahoma" w:hAnsi="Tahoma" w:cs="Tahoma"/>
              <w:sz w:val="16"/>
            </w:rPr>
            <w:tab/>
            <w:t>+49 7031 932-0</w:t>
          </w:r>
        </w:p>
        <w:p w14:paraId="45B45D54" w14:textId="77777777" w:rsidR="00796BF0" w:rsidRPr="00F255A9" w:rsidRDefault="00796BF0" w:rsidP="00796BF0">
          <w:pPr>
            <w:framePr w:w="3340" w:h="1366" w:hRule="exact" w:hSpace="181" w:wrap="around" w:vAnchor="page" w:hAnchor="page" w:x="7536" w:y="2048" w:anchorLock="1"/>
            <w:tabs>
              <w:tab w:val="left" w:pos="426"/>
            </w:tabs>
            <w:rPr>
              <w:rFonts w:ascii="Tahoma" w:hAnsi="Tahoma" w:cs="Tahoma"/>
              <w:lang w:val="de-DE"/>
            </w:rPr>
          </w:pPr>
          <w:r w:rsidRPr="00B26433">
            <w:rPr>
              <w:rFonts w:ascii="Tahoma" w:hAnsi="Tahoma" w:cs="Tahoma"/>
              <w:sz w:val="16"/>
            </w:rPr>
            <w:t>bitzer@bitzer.de</w:t>
          </w:r>
          <w:r w:rsidRPr="00B26433">
            <w:rPr>
              <w:rFonts w:ascii="Tahoma" w:hAnsi="Tahoma" w:cs="Tahoma"/>
              <w:sz w:val="16"/>
              <w:szCs w:val="16"/>
            </w:rPr>
            <w:t xml:space="preserve"> // </w:t>
          </w:r>
          <w:r w:rsidRPr="00B26433">
            <w:rPr>
              <w:rFonts w:ascii="Tahoma" w:hAnsi="Tahoma" w:cs="Tahoma"/>
              <w:sz w:val="16"/>
            </w:rPr>
            <w:t>www.bitzer.de</w:t>
          </w:r>
        </w:p>
      </w:sdtContent>
    </w:sdt>
    <w:sdt>
      <w:sdtPr>
        <w:rPr>
          <w:rFonts w:ascii="Tahoma" w:hAnsi="Tahoma" w:cs="Tahoma"/>
          <w:sz w:val="22"/>
          <w:szCs w:val="22"/>
        </w:rPr>
        <w:id w:val="230359698"/>
        <w:lock w:val="contentLocked"/>
        <w:placeholder>
          <w:docPart w:val="AD83FB56EECF48588C5E656C9E7A327C"/>
        </w:placeholder>
        <w:group/>
      </w:sdtPr>
      <w:sdtEndPr/>
      <w:sdtContent>
        <w:sdt>
          <w:sdtPr>
            <w:rPr>
              <w:rFonts w:ascii="Tahoma" w:hAnsi="Tahoma" w:cs="Tahoma"/>
              <w:sz w:val="22"/>
              <w:szCs w:val="22"/>
            </w:rPr>
            <w:id w:val="-1481069674"/>
            <w:lock w:val="sdtContentLocked"/>
            <w:placeholder>
              <w:docPart w:val="AD83FB56EECF48588C5E656C9E7A327C"/>
            </w:placeholder>
            <w:group/>
          </w:sdtPr>
          <w:sdtEndPr/>
          <w:sdtContent>
            <w:p w14:paraId="336D2ABF" w14:textId="77777777" w:rsidR="00E63021" w:rsidRPr="00B26433" w:rsidRDefault="00E63021" w:rsidP="00E63021">
              <w:pPr>
                <w:rPr>
                  <w:rFonts w:ascii="Tahoma" w:hAnsi="Tahoma" w:cs="Tahoma"/>
                  <w:sz w:val="22"/>
                  <w:szCs w:val="22"/>
                </w:rPr>
              </w:pPr>
            </w:p>
            <w:p w14:paraId="7E0DA2F2" w14:textId="77777777" w:rsidR="00E63021" w:rsidRPr="00B26433" w:rsidRDefault="00E63021" w:rsidP="00E63021">
              <w:pPr>
                <w:rPr>
                  <w:rFonts w:ascii="Tahoma" w:hAnsi="Tahoma" w:cs="Tahoma"/>
                  <w:sz w:val="22"/>
                  <w:szCs w:val="22"/>
                </w:rPr>
              </w:pPr>
            </w:p>
            <w:p w14:paraId="6C311BA4" w14:textId="77777777" w:rsidR="00E63021" w:rsidRPr="00B26433" w:rsidRDefault="00E63021" w:rsidP="00E63021">
              <w:pPr>
                <w:rPr>
                  <w:rFonts w:ascii="Tahoma" w:hAnsi="Tahoma" w:cs="Tahoma"/>
                  <w:sz w:val="22"/>
                  <w:szCs w:val="22"/>
                </w:rPr>
              </w:pPr>
            </w:p>
            <w:p w14:paraId="32FE5AFD" w14:textId="77777777" w:rsidR="00E63021" w:rsidRPr="00B26433" w:rsidRDefault="00E63021" w:rsidP="00E63021">
              <w:pPr>
                <w:rPr>
                  <w:rFonts w:ascii="Tahoma" w:hAnsi="Tahoma" w:cs="Tahoma"/>
                  <w:sz w:val="22"/>
                  <w:szCs w:val="22"/>
                </w:rPr>
              </w:pPr>
            </w:p>
            <w:tbl>
              <w:tblPr>
                <w:tblW w:w="0" w:type="auto"/>
                <w:tblInd w:w="106" w:type="dxa"/>
                <w:tblCellMar>
                  <w:left w:w="0" w:type="dxa"/>
                  <w:right w:w="70" w:type="dxa"/>
                </w:tblCellMar>
                <w:tblLook w:val="0000" w:firstRow="0" w:lastRow="0" w:firstColumn="0" w:lastColumn="0" w:noHBand="0" w:noVBand="0"/>
              </w:tblPr>
              <w:tblGrid>
                <w:gridCol w:w="1185"/>
                <w:gridCol w:w="96"/>
                <w:gridCol w:w="785"/>
                <w:gridCol w:w="1684"/>
              </w:tblGrid>
              <w:tr w:rsidR="00E00478" w:rsidRPr="00D33B49" w14:paraId="746F3E4E" w14:textId="77777777" w:rsidTr="00E00478">
                <w:trPr>
                  <w:trHeight w:val="182"/>
                </w:trPr>
                <w:tc>
                  <w:tcPr>
                    <w:tcW w:w="2066" w:type="dxa"/>
                    <w:gridSpan w:val="3"/>
                    <w:shd w:val="clear" w:color="auto" w:fill="auto"/>
                  </w:tcPr>
                  <w:p w14:paraId="62F571DA"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bookmarkStart w:id="0" w:name="Adresse"/>
                    <w:bookmarkStart w:id="1" w:name="Text1"/>
                    <w:bookmarkEnd w:id="0"/>
                    <w:bookmarkEnd w:id="1"/>
                    <w:r w:rsidRPr="00D33B49">
                      <w:rPr>
                        <w:rFonts w:ascii="Tahoma" w:hAnsi="Tahoma" w:cs="Tahoma"/>
                        <w:sz w:val="16"/>
                        <w:szCs w:val="16"/>
                      </w:rPr>
                      <w:t>Unser Zeichen</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Our Ref.</w:t>
                    </w:r>
                  </w:p>
                </w:tc>
                <w:tc>
                  <w:tcPr>
                    <w:tcW w:w="1684" w:type="dxa"/>
                    <w:shd w:val="clear" w:color="auto" w:fill="auto"/>
                  </w:tcPr>
                  <w:p w14:paraId="7D1D9F25"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2" w:name="UnserZeichen"/>
                    <w:bookmarkEnd w:id="2"/>
                  </w:p>
                </w:tc>
              </w:tr>
              <w:tr w:rsidR="00E00478" w:rsidRPr="00D33B49" w14:paraId="6C70D134" w14:textId="77777777" w:rsidTr="00E00478">
                <w:trPr>
                  <w:trHeight w:val="113"/>
                </w:trPr>
                <w:tc>
                  <w:tcPr>
                    <w:tcW w:w="3750" w:type="dxa"/>
                    <w:gridSpan w:val="4"/>
                    <w:shd w:val="clear" w:color="auto" w:fill="auto"/>
                  </w:tcPr>
                  <w:p w14:paraId="6AB63DE1" w14:textId="77777777" w:rsidR="00E00478" w:rsidRPr="00D33B49" w:rsidRDefault="00E00478" w:rsidP="00CA3BFA">
                    <w:pPr>
                      <w:framePr w:w="3856" w:h="1372" w:hRule="exact" w:hSpace="181" w:wrap="around" w:vAnchor="page" w:hAnchor="page" w:x="7429" w:y="3584" w:anchorLock="1"/>
                      <w:rPr>
                        <w:rFonts w:ascii="Tahoma" w:hAnsi="Tahoma" w:cs="Tahoma"/>
                        <w:sz w:val="12"/>
                        <w:szCs w:val="12"/>
                      </w:rPr>
                    </w:pPr>
                  </w:p>
                </w:tc>
              </w:tr>
              <w:tr w:rsidR="00E00478" w:rsidRPr="00D33B49" w14:paraId="22271DBA" w14:textId="77777777" w:rsidTr="00E00478">
                <w:trPr>
                  <w:trHeight w:val="181"/>
                </w:trPr>
                <w:tc>
                  <w:tcPr>
                    <w:tcW w:w="1281" w:type="dxa"/>
                    <w:gridSpan w:val="2"/>
                    <w:shd w:val="clear" w:color="auto" w:fill="auto"/>
                  </w:tcPr>
                  <w:p w14:paraId="3F16AA62"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Abs.</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Sender</w:t>
                    </w:r>
                  </w:p>
                </w:tc>
                <w:tc>
                  <w:tcPr>
                    <w:tcW w:w="2469" w:type="dxa"/>
                    <w:gridSpan w:val="2"/>
                    <w:shd w:val="clear" w:color="auto" w:fill="auto"/>
                  </w:tcPr>
                  <w:p w14:paraId="63933A0E" w14:textId="77777777" w:rsidR="006C1515" w:rsidRPr="00D33B49" w:rsidRDefault="006C1515" w:rsidP="006C1515">
                    <w:pPr>
                      <w:framePr w:w="3856" w:h="1372" w:hRule="exact" w:hSpace="181" w:wrap="around" w:vAnchor="page" w:hAnchor="page" w:x="7429" w:y="3584" w:anchorLock="1"/>
                      <w:jc w:val="right"/>
                      <w:rPr>
                        <w:rFonts w:ascii="Tahoma" w:hAnsi="Tahoma" w:cs="Tahoma"/>
                        <w:sz w:val="16"/>
                        <w:szCs w:val="16"/>
                      </w:rPr>
                    </w:pPr>
                    <w:bookmarkStart w:id="3" w:name="Absender"/>
                    <w:bookmarkEnd w:id="3"/>
                    <w:r>
                      <w:rPr>
                        <w:rFonts w:ascii="Tahoma" w:hAnsi="Tahoma" w:cs="Tahoma"/>
                        <w:sz w:val="16"/>
                        <w:szCs w:val="16"/>
                      </w:rPr>
                      <w:t>Stefanie Holst</w:t>
                    </w:r>
                  </w:p>
                </w:tc>
              </w:tr>
              <w:tr w:rsidR="00E00478" w:rsidRPr="007267DC" w14:paraId="6BCC2F58" w14:textId="77777777" w:rsidTr="00E00478">
                <w:trPr>
                  <w:trHeight w:val="181"/>
                </w:trPr>
                <w:tc>
                  <w:tcPr>
                    <w:tcW w:w="1185" w:type="dxa"/>
                    <w:shd w:val="clear" w:color="auto" w:fill="auto"/>
                  </w:tcPr>
                  <w:p w14:paraId="51AC3EF6"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Abt.</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Dept.</w:t>
                    </w:r>
                  </w:p>
                </w:tc>
                <w:tc>
                  <w:tcPr>
                    <w:tcW w:w="2565" w:type="dxa"/>
                    <w:gridSpan w:val="3"/>
                    <w:shd w:val="clear" w:color="auto" w:fill="auto"/>
                    <w:tcMar>
                      <w:right w:w="74" w:type="dxa"/>
                    </w:tcMar>
                  </w:tcPr>
                  <w:p w14:paraId="57F84DC4" w14:textId="77777777" w:rsidR="005A1978" w:rsidRPr="005A1978" w:rsidRDefault="007267DC" w:rsidP="00CA3BFA">
                    <w:pPr>
                      <w:framePr w:w="3856" w:h="1372" w:hRule="exact" w:hSpace="181" w:wrap="around" w:vAnchor="page" w:hAnchor="page" w:x="7429" w:y="3584" w:anchorLock="1"/>
                      <w:jc w:val="right"/>
                      <w:rPr>
                        <w:rFonts w:ascii="Tahoma" w:hAnsi="Tahoma" w:cs="Tahoma"/>
                        <w:sz w:val="16"/>
                        <w:szCs w:val="16"/>
                        <w:lang w:val="en-US"/>
                      </w:rPr>
                    </w:pPr>
                    <w:bookmarkStart w:id="4" w:name="Abteilung"/>
                    <w:bookmarkEnd w:id="4"/>
                    <w:r w:rsidRPr="007267DC">
                      <w:rPr>
                        <w:rFonts w:ascii="Tahoma" w:hAnsi="Tahoma" w:cs="Tahoma"/>
                        <w:spacing w:val="-4"/>
                        <w:sz w:val="16"/>
                        <w:szCs w:val="16"/>
                        <w:lang w:val="en-US"/>
                      </w:rPr>
                      <w:t xml:space="preserve">Head of </w:t>
                    </w:r>
                    <w:r w:rsidR="005A1978" w:rsidRPr="007267DC">
                      <w:rPr>
                        <w:rFonts w:ascii="Tahoma" w:hAnsi="Tahoma" w:cs="Tahoma"/>
                        <w:spacing w:val="-4"/>
                        <w:sz w:val="16"/>
                        <w:szCs w:val="16"/>
                        <w:lang w:val="en-US"/>
                      </w:rPr>
                      <w:t>Corporate</w:t>
                    </w:r>
                    <w:r w:rsidRPr="007267DC">
                      <w:rPr>
                        <w:rFonts w:ascii="Tahoma" w:hAnsi="Tahoma" w:cs="Tahoma"/>
                        <w:spacing w:val="-4"/>
                        <w:sz w:val="16"/>
                        <w:szCs w:val="16"/>
                        <w:lang w:val="en-US"/>
                      </w:rPr>
                      <w:t xml:space="preserve"> Communications</w:t>
                    </w:r>
                    <w:r>
                      <w:rPr>
                        <w:rFonts w:ascii="Tahoma" w:hAnsi="Tahoma" w:cs="Tahoma"/>
                        <w:sz w:val="16"/>
                        <w:szCs w:val="16"/>
                        <w:lang w:val="en-US"/>
                      </w:rPr>
                      <w:t xml:space="preserve"> </w:t>
                    </w:r>
                    <w:r w:rsidRPr="005A1978">
                      <w:rPr>
                        <w:rFonts w:ascii="Tahoma" w:hAnsi="Tahoma" w:cs="Tahoma"/>
                        <w:sz w:val="16"/>
                        <w:szCs w:val="16"/>
                        <w:lang w:val="en-US"/>
                      </w:rPr>
                      <w:t xml:space="preserve">  </w:t>
                    </w:r>
                    <w:r w:rsidR="005A1978" w:rsidRPr="005A1978">
                      <w:rPr>
                        <w:rFonts w:ascii="Tahoma" w:hAnsi="Tahoma" w:cs="Tahoma"/>
                        <w:sz w:val="16"/>
                        <w:szCs w:val="16"/>
                        <w:lang w:val="en-US"/>
                      </w:rPr>
                      <w:t xml:space="preserve"> </w:t>
                    </w:r>
                    <w:r w:rsidR="005A1978" w:rsidRPr="005A1978">
                      <w:rPr>
                        <w:rFonts w:ascii="Tahoma" w:hAnsi="Tahoma" w:cs="Tahoma"/>
                        <w:sz w:val="16"/>
                        <w:szCs w:val="16"/>
                        <w:lang w:val="en-US"/>
                      </w:rPr>
                      <w:br/>
                    </w:r>
                    <w:r w:rsidRPr="005A1978">
                      <w:rPr>
                        <w:rFonts w:ascii="Tahoma" w:hAnsi="Tahoma" w:cs="Tahoma"/>
                        <w:sz w:val="16"/>
                        <w:szCs w:val="16"/>
                        <w:lang w:val="en-US"/>
                      </w:rPr>
                      <w:t xml:space="preserve"> </w:t>
                    </w:r>
                    <w:r>
                      <w:rPr>
                        <w:rFonts w:ascii="Tahoma" w:hAnsi="Tahoma" w:cs="Tahoma"/>
                        <w:sz w:val="16"/>
                        <w:szCs w:val="16"/>
                        <w:lang w:val="en-US"/>
                      </w:rPr>
                      <w:t>and Marketing Content</w:t>
                    </w:r>
                    <w:r w:rsidRPr="005A1978">
                      <w:rPr>
                        <w:rFonts w:ascii="Tahoma" w:hAnsi="Tahoma" w:cs="Tahoma"/>
                        <w:sz w:val="16"/>
                        <w:szCs w:val="16"/>
                        <w:lang w:val="en-US"/>
                      </w:rPr>
                      <w:t xml:space="preserve"> </w:t>
                    </w:r>
                  </w:p>
                </w:tc>
              </w:tr>
              <w:tr w:rsidR="00E00478" w:rsidRPr="00D33B49" w14:paraId="449E4642" w14:textId="77777777" w:rsidTr="00E00478">
                <w:trPr>
                  <w:trHeight w:val="181"/>
                </w:trPr>
                <w:tc>
                  <w:tcPr>
                    <w:tcW w:w="1281" w:type="dxa"/>
                    <w:gridSpan w:val="2"/>
                    <w:shd w:val="clear" w:color="auto" w:fill="auto"/>
                  </w:tcPr>
                  <w:p w14:paraId="13412654"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Pr>
                        <w:rFonts w:ascii="Tahoma" w:hAnsi="Tahoma" w:cs="Tahoma"/>
                        <w:sz w:val="16"/>
                        <w:szCs w:val="16"/>
                      </w:rPr>
                      <w:t>T</w:t>
                    </w:r>
                    <w:r w:rsidRPr="00D33B49">
                      <w:rPr>
                        <w:rFonts w:ascii="Tahoma" w:hAnsi="Tahoma" w:cs="Tahoma"/>
                        <w:sz w:val="16"/>
                        <w:szCs w:val="16"/>
                      </w:rPr>
                      <w:t>el</w:t>
                    </w:r>
                    <w:r w:rsidRPr="00372270">
                      <w:rPr>
                        <w:rFonts w:ascii="Tahoma" w:hAnsi="Tahoma" w:cs="Tahoma"/>
                        <w:w w:val="80"/>
                        <w:sz w:val="16"/>
                        <w:szCs w:val="16"/>
                      </w:rPr>
                      <w:t xml:space="preserve">  </w:t>
                    </w:r>
                    <w:r w:rsidRPr="00D33B49">
                      <w:rPr>
                        <w:rFonts w:ascii="Tahoma" w:hAnsi="Tahoma" w:cs="Tahoma"/>
                        <w:sz w:val="16"/>
                        <w:szCs w:val="16"/>
                      </w:rPr>
                      <w:t>Dw.</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Ext.</w:t>
                    </w:r>
                  </w:p>
                </w:tc>
                <w:tc>
                  <w:tcPr>
                    <w:tcW w:w="2469" w:type="dxa"/>
                    <w:gridSpan w:val="2"/>
                    <w:shd w:val="clear" w:color="auto" w:fill="auto"/>
                  </w:tcPr>
                  <w:p w14:paraId="45681299"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5" w:name="Durchwahl"/>
                    <w:bookmarkEnd w:id="5"/>
                    <w:r>
                      <w:rPr>
                        <w:rFonts w:ascii="Tahoma" w:hAnsi="Tahoma" w:cs="Tahoma"/>
                        <w:sz w:val="16"/>
                        <w:szCs w:val="16"/>
                      </w:rPr>
                      <w:t>+49 7031 932-</w:t>
                    </w:r>
                    <w:r w:rsidR="002154F0">
                      <w:rPr>
                        <w:rFonts w:ascii="Tahoma" w:hAnsi="Tahoma" w:cs="Tahoma"/>
                        <w:sz w:val="16"/>
                        <w:szCs w:val="16"/>
                      </w:rPr>
                      <w:t>4327</w:t>
                    </w:r>
                  </w:p>
                </w:tc>
              </w:tr>
              <w:tr w:rsidR="00E00478" w:rsidRPr="00D33B49" w14:paraId="1D7A8480" w14:textId="77777777" w:rsidTr="00E00478">
                <w:trPr>
                  <w:trHeight w:val="181"/>
                </w:trPr>
                <w:tc>
                  <w:tcPr>
                    <w:tcW w:w="1281" w:type="dxa"/>
                    <w:gridSpan w:val="2"/>
                    <w:shd w:val="clear" w:color="auto" w:fill="auto"/>
                  </w:tcPr>
                  <w:p w14:paraId="06FA212E"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E-Mail</w:t>
                    </w:r>
                  </w:p>
                </w:tc>
                <w:tc>
                  <w:tcPr>
                    <w:tcW w:w="2469" w:type="dxa"/>
                    <w:gridSpan w:val="2"/>
                    <w:shd w:val="clear" w:color="auto" w:fill="auto"/>
                  </w:tcPr>
                  <w:p w14:paraId="44D794F6" w14:textId="77777777" w:rsidR="00E00478" w:rsidRPr="00D33B49" w:rsidRDefault="006C1515" w:rsidP="00CA3BFA">
                    <w:pPr>
                      <w:framePr w:w="3856" w:h="1372" w:hRule="exact" w:hSpace="181" w:wrap="around" w:vAnchor="page" w:hAnchor="page" w:x="7429" w:y="3584" w:anchorLock="1"/>
                      <w:jc w:val="right"/>
                      <w:rPr>
                        <w:rFonts w:ascii="Tahoma" w:hAnsi="Tahoma" w:cs="Tahoma"/>
                        <w:sz w:val="16"/>
                        <w:szCs w:val="16"/>
                      </w:rPr>
                    </w:pPr>
                    <w:bookmarkStart w:id="6" w:name="eMail"/>
                    <w:bookmarkEnd w:id="6"/>
                    <w:r>
                      <w:rPr>
                        <w:rFonts w:ascii="Tahoma" w:hAnsi="Tahoma" w:cs="Tahoma"/>
                        <w:sz w:val="16"/>
                        <w:szCs w:val="16"/>
                      </w:rPr>
                      <w:t>stefanie.holst@bitzer.de</w:t>
                    </w:r>
                  </w:p>
                </w:tc>
              </w:tr>
              <w:tr w:rsidR="00E00478" w:rsidRPr="00D33B49" w14:paraId="3B78E4C8" w14:textId="77777777" w:rsidTr="00E00478">
                <w:trPr>
                  <w:trHeight w:val="113"/>
                </w:trPr>
                <w:tc>
                  <w:tcPr>
                    <w:tcW w:w="1281" w:type="dxa"/>
                    <w:gridSpan w:val="2"/>
                    <w:shd w:val="clear" w:color="auto" w:fill="auto"/>
                  </w:tcPr>
                  <w:p w14:paraId="0039E1E5" w14:textId="77777777" w:rsidR="00E00478" w:rsidRPr="00D33B49" w:rsidRDefault="00E00478" w:rsidP="00CA3BFA">
                    <w:pPr>
                      <w:framePr w:w="3856" w:h="1372" w:hRule="exact" w:hSpace="181" w:wrap="around" w:vAnchor="page" w:hAnchor="page" w:x="7429" w:y="3584" w:anchorLock="1"/>
                      <w:ind w:left="-42"/>
                      <w:rPr>
                        <w:rFonts w:ascii="Tahoma" w:hAnsi="Tahoma" w:cs="Tahoma"/>
                        <w:sz w:val="12"/>
                        <w:szCs w:val="12"/>
                      </w:rPr>
                    </w:pPr>
                  </w:p>
                </w:tc>
                <w:tc>
                  <w:tcPr>
                    <w:tcW w:w="2469" w:type="dxa"/>
                    <w:gridSpan w:val="2"/>
                    <w:shd w:val="clear" w:color="auto" w:fill="auto"/>
                  </w:tcPr>
                  <w:p w14:paraId="479BB4EE" w14:textId="77777777" w:rsidR="00E00478" w:rsidRPr="00D33B49" w:rsidRDefault="00E00478" w:rsidP="00CA3BFA">
                    <w:pPr>
                      <w:framePr w:w="3856" w:h="1372" w:hRule="exact" w:hSpace="181" w:wrap="around" w:vAnchor="page" w:hAnchor="page" w:x="7429" w:y="3584" w:anchorLock="1"/>
                      <w:ind w:left="-42"/>
                      <w:jc w:val="right"/>
                      <w:rPr>
                        <w:rFonts w:ascii="Tahoma" w:hAnsi="Tahoma" w:cs="Tahoma"/>
                        <w:sz w:val="12"/>
                        <w:szCs w:val="12"/>
                      </w:rPr>
                    </w:pPr>
                  </w:p>
                </w:tc>
              </w:tr>
            </w:tbl>
            <w:p w14:paraId="27ED981C" w14:textId="77777777" w:rsidR="00E00478" w:rsidRPr="00D33B49" w:rsidRDefault="00E00478" w:rsidP="00CA3BFA">
              <w:pPr>
                <w:framePr w:w="3856" w:h="1372" w:hRule="exact" w:hSpace="181" w:wrap="around" w:vAnchor="page" w:hAnchor="page" w:x="7429" w:y="3584" w:anchorLock="1"/>
                <w:rPr>
                  <w:rFonts w:ascii="Tahoma" w:hAnsi="Tahoma" w:cs="Tahoma"/>
                </w:rPr>
              </w:pPr>
            </w:p>
            <w:p w14:paraId="60F140A3" w14:textId="77777777" w:rsidR="00E63021" w:rsidRPr="00CD3C95" w:rsidRDefault="00E63021" w:rsidP="00E63021">
              <w:pPr>
                <w:rPr>
                  <w:rFonts w:ascii="Tahoma" w:hAnsi="Tahoma" w:cs="Tahoma"/>
                  <w:sz w:val="22"/>
                  <w:szCs w:val="22"/>
                </w:rPr>
              </w:pPr>
            </w:p>
            <w:p w14:paraId="22499E95" w14:textId="77777777" w:rsidR="00CB5388" w:rsidRPr="00CD3C95" w:rsidRDefault="00CB5388" w:rsidP="00E63021">
              <w:pPr>
                <w:tabs>
                  <w:tab w:val="left" w:pos="1851"/>
                </w:tabs>
                <w:rPr>
                  <w:rFonts w:ascii="Tahoma" w:hAnsi="Tahoma" w:cs="Tahoma"/>
                  <w:sz w:val="22"/>
                  <w:szCs w:val="22"/>
                </w:rPr>
              </w:pPr>
            </w:p>
            <w:p w14:paraId="7D558D25" w14:textId="77777777" w:rsidR="007F11B8" w:rsidRDefault="007F11B8" w:rsidP="00E63021">
              <w:pPr>
                <w:tabs>
                  <w:tab w:val="left" w:pos="1851"/>
                </w:tabs>
                <w:rPr>
                  <w:rFonts w:ascii="Tahoma" w:hAnsi="Tahoma" w:cs="Tahoma"/>
                  <w:sz w:val="22"/>
                  <w:szCs w:val="22"/>
                </w:rPr>
              </w:pPr>
              <w:bookmarkStart w:id="7" w:name="Betreff"/>
              <w:bookmarkEnd w:id="7"/>
            </w:p>
            <w:p w14:paraId="5614CE89" w14:textId="77777777" w:rsidR="005A1070" w:rsidRDefault="005A1070" w:rsidP="00E63021">
              <w:pPr>
                <w:tabs>
                  <w:tab w:val="left" w:pos="1851"/>
                </w:tabs>
                <w:rPr>
                  <w:rFonts w:ascii="Tahoma" w:hAnsi="Tahoma" w:cs="Tahoma"/>
                  <w:sz w:val="22"/>
                  <w:szCs w:val="22"/>
                </w:rPr>
              </w:pPr>
            </w:p>
            <w:p w14:paraId="77442E9D" w14:textId="77777777" w:rsidR="005A1070" w:rsidRDefault="005A1070" w:rsidP="00E63021">
              <w:pPr>
                <w:tabs>
                  <w:tab w:val="left" w:pos="1851"/>
                </w:tabs>
                <w:rPr>
                  <w:rFonts w:ascii="Tahoma" w:hAnsi="Tahoma" w:cs="Tahoma"/>
                  <w:sz w:val="22"/>
                  <w:szCs w:val="22"/>
                </w:rPr>
              </w:pPr>
            </w:p>
            <w:p w14:paraId="0DBD3CDE" w14:textId="77777777" w:rsidR="005A1070" w:rsidRDefault="005A1070" w:rsidP="00E63021">
              <w:pPr>
                <w:tabs>
                  <w:tab w:val="left" w:pos="1851"/>
                </w:tabs>
                <w:rPr>
                  <w:rFonts w:ascii="Tahoma" w:hAnsi="Tahoma" w:cs="Tahoma"/>
                  <w:sz w:val="22"/>
                  <w:szCs w:val="22"/>
                </w:rPr>
              </w:pPr>
            </w:p>
            <w:p w14:paraId="2FD4BFA1" w14:textId="77777777" w:rsidR="005A1070" w:rsidRDefault="005A1070" w:rsidP="00E63021">
              <w:pPr>
                <w:tabs>
                  <w:tab w:val="left" w:pos="1851"/>
                </w:tabs>
                <w:rPr>
                  <w:rFonts w:ascii="Tahoma" w:hAnsi="Tahoma" w:cs="Tahoma"/>
                  <w:sz w:val="22"/>
                  <w:szCs w:val="22"/>
                </w:rPr>
              </w:pPr>
            </w:p>
            <w:p w14:paraId="0FC8590F" w14:textId="77777777" w:rsidR="005A1070" w:rsidRDefault="005A1070" w:rsidP="00E63021">
              <w:pPr>
                <w:tabs>
                  <w:tab w:val="left" w:pos="1851"/>
                </w:tabs>
                <w:rPr>
                  <w:rFonts w:ascii="Tahoma" w:hAnsi="Tahoma" w:cs="Tahoma"/>
                  <w:sz w:val="22"/>
                  <w:szCs w:val="22"/>
                </w:rPr>
              </w:pPr>
            </w:p>
            <w:p w14:paraId="140D5890" w14:textId="77777777" w:rsidR="007F11B8" w:rsidRDefault="00711C1E" w:rsidP="00E63021">
              <w:pPr>
                <w:tabs>
                  <w:tab w:val="left" w:pos="1851"/>
                </w:tabs>
                <w:rPr>
                  <w:rFonts w:ascii="Tahoma" w:hAnsi="Tahoma" w:cs="Tahoma"/>
                  <w:sz w:val="22"/>
                  <w:szCs w:val="22"/>
                </w:rPr>
              </w:pPr>
            </w:p>
          </w:sdtContent>
        </w:sdt>
        <w:p w14:paraId="5F0B440F" w14:textId="77777777" w:rsidR="005E09B0" w:rsidRPr="00CD3C95" w:rsidRDefault="00711C1E" w:rsidP="00E63021">
          <w:pPr>
            <w:tabs>
              <w:tab w:val="left" w:pos="1851"/>
            </w:tabs>
            <w:rPr>
              <w:rFonts w:ascii="Tahoma" w:hAnsi="Tahoma" w:cs="Tahoma"/>
              <w:sz w:val="22"/>
              <w:szCs w:val="22"/>
            </w:rPr>
            <w:sectPr w:rsidR="005E09B0" w:rsidRPr="00CD3C95" w:rsidSect="006F5836">
              <w:headerReference w:type="default" r:id="rId7"/>
              <w:headerReference w:type="first" r:id="rId8"/>
              <w:footerReference w:type="first" r:id="rId9"/>
              <w:pgSz w:w="11906" w:h="16838" w:code="9"/>
              <w:pgMar w:top="991" w:right="680" w:bottom="1418" w:left="1247" w:header="850" w:footer="227" w:gutter="0"/>
              <w:cols w:space="708"/>
              <w:docGrid w:linePitch="326"/>
            </w:sectPr>
          </w:pPr>
        </w:p>
      </w:sdtContent>
    </w:sdt>
    <w:p w14:paraId="4842D59A" w14:textId="46065B88" w:rsidR="00056C71" w:rsidRPr="00056C71" w:rsidRDefault="00FD43E5" w:rsidP="00056C71">
      <w:pPr>
        <w:rPr>
          <w:rFonts w:ascii="Tahoma" w:hAnsi="Tahoma" w:cs="Tahoma"/>
          <w:sz w:val="28"/>
          <w:szCs w:val="22"/>
        </w:rPr>
      </w:pPr>
      <w:bookmarkStart w:id="8" w:name="Text"/>
      <w:bookmarkEnd w:id="8"/>
      <w:r>
        <w:rPr>
          <w:rFonts w:ascii="Tahoma" w:hAnsi="Tahoma"/>
          <w:b/>
          <w:sz w:val="28"/>
        </w:rPr>
        <w:t>New BITZER oil cooler series for enhanced performance</w:t>
      </w:r>
    </w:p>
    <w:p w14:paraId="7A902768" w14:textId="77777777" w:rsidR="00FD43E5" w:rsidRPr="00FD43E5" w:rsidRDefault="00FD43E5" w:rsidP="00FD43E5">
      <w:pPr>
        <w:spacing w:before="240" w:line="360" w:lineRule="auto"/>
        <w:rPr>
          <w:rFonts w:ascii="Tahoma" w:hAnsi="Tahoma" w:cs="Tahoma"/>
          <w:color w:val="333333"/>
          <w:sz w:val="22"/>
          <w:szCs w:val="22"/>
        </w:rPr>
      </w:pPr>
      <w:r>
        <w:rPr>
          <w:rFonts w:ascii="Tahoma" w:hAnsi="Tahoma"/>
          <w:i/>
          <w:color w:val="333333"/>
          <w:sz w:val="22"/>
        </w:rPr>
        <w:t>In response to the increasing requirements of modern applications, BITZER is expanding its portfolio to include a new water cooled oil cooler. The OWD series not only offers an expanded capacity range of up to 300 kW and innovative technologies for improved heat transfer, but can also accommodate a whole host of potential configurations.</w:t>
      </w:r>
    </w:p>
    <w:p w14:paraId="65EF1DAC" w14:textId="7F9BB945" w:rsidR="00056C71" w:rsidRPr="00056C71" w:rsidRDefault="00056C71" w:rsidP="00056C71">
      <w:pPr>
        <w:spacing w:before="240" w:line="360" w:lineRule="auto"/>
        <w:rPr>
          <w:rFonts w:ascii="Tahoma" w:hAnsi="Tahoma" w:cs="Tahoma"/>
          <w:color w:val="333333"/>
          <w:sz w:val="22"/>
          <w:szCs w:val="22"/>
        </w:rPr>
      </w:pPr>
      <w:r>
        <w:rPr>
          <w:rFonts w:ascii="Tahoma" w:hAnsi="Tahoma"/>
          <w:color w:val="333333"/>
          <w:sz w:val="22"/>
        </w:rPr>
        <w:t>The OWD series is part of a comprehensive portfolio that covers the capacity range of all BITZER screw compressors, both in single and parallel operation, and is compatible with a variety of synthetic refrigerants like HFC, HFC-HFO blends, HFO and hydrocarbons.</w:t>
      </w:r>
    </w:p>
    <w:p w14:paraId="21523324" w14:textId="77777777" w:rsidR="00056C71" w:rsidRPr="00056C71" w:rsidRDefault="00056C71" w:rsidP="00056C71">
      <w:pPr>
        <w:spacing w:before="240" w:line="360" w:lineRule="auto"/>
        <w:rPr>
          <w:rFonts w:ascii="Tahoma" w:hAnsi="Tahoma" w:cs="Tahoma"/>
          <w:color w:val="333333"/>
          <w:sz w:val="22"/>
          <w:szCs w:val="22"/>
        </w:rPr>
      </w:pPr>
      <w:r>
        <w:rPr>
          <w:rFonts w:ascii="Tahoma" w:hAnsi="Tahoma"/>
          <w:color w:val="333333"/>
          <w:sz w:val="22"/>
        </w:rPr>
        <w:t>Although specially developed for tried-and-tested HS and OS screw compressors, it also offers a reliable solution in combination with the products of other manufacturers.</w:t>
      </w:r>
    </w:p>
    <w:p w14:paraId="6980B5E1" w14:textId="7F52CC66" w:rsidR="00056C71" w:rsidRPr="00056C71" w:rsidRDefault="00056C71" w:rsidP="00056C71">
      <w:pPr>
        <w:spacing w:before="240" w:line="360" w:lineRule="auto"/>
        <w:rPr>
          <w:rFonts w:ascii="Tahoma" w:hAnsi="Tahoma" w:cs="Tahoma"/>
          <w:color w:val="333333"/>
          <w:sz w:val="22"/>
          <w:szCs w:val="22"/>
        </w:rPr>
      </w:pPr>
      <w:r>
        <w:rPr>
          <w:rFonts w:ascii="Tahoma" w:hAnsi="Tahoma"/>
          <w:color w:val="333333"/>
          <w:sz w:val="22"/>
        </w:rPr>
        <w:t xml:space="preserve">It therefore takes oil cooler efficiency and versatility to a whole new level – with optimised performance, increased compatibility and maximum adaptability for many different applications. </w:t>
      </w:r>
      <w:r>
        <w:rPr>
          <w:rFonts w:ascii="Tahoma" w:hAnsi="Tahoma"/>
          <w:b/>
          <w:color w:val="00B050"/>
          <w:sz w:val="22"/>
        </w:rPr>
        <w:t>(Fig. 1)</w:t>
      </w:r>
    </w:p>
    <w:p w14:paraId="52371CC1" w14:textId="77777777" w:rsidR="00056C71" w:rsidRPr="00056C71" w:rsidRDefault="00056C71" w:rsidP="00056C71">
      <w:pPr>
        <w:spacing w:before="240" w:line="360" w:lineRule="auto"/>
        <w:rPr>
          <w:rFonts w:ascii="Tahoma" w:hAnsi="Tahoma" w:cs="Tahoma"/>
          <w:b/>
          <w:bCs/>
          <w:color w:val="333333"/>
          <w:sz w:val="22"/>
          <w:szCs w:val="22"/>
        </w:rPr>
      </w:pPr>
      <w:r>
        <w:rPr>
          <w:rFonts w:ascii="Tahoma" w:hAnsi="Tahoma"/>
          <w:b/>
          <w:color w:val="333333"/>
          <w:sz w:val="22"/>
        </w:rPr>
        <w:t>A wide capacity range paired with innovative design</w:t>
      </w:r>
    </w:p>
    <w:p w14:paraId="2756F70D" w14:textId="24516682" w:rsidR="00056C71" w:rsidRPr="00056C71" w:rsidRDefault="00056C71" w:rsidP="00056C71">
      <w:pPr>
        <w:spacing w:before="240" w:line="360" w:lineRule="auto"/>
        <w:rPr>
          <w:rFonts w:ascii="Tahoma" w:hAnsi="Tahoma" w:cs="Tahoma"/>
          <w:color w:val="333333"/>
          <w:sz w:val="22"/>
          <w:szCs w:val="22"/>
        </w:rPr>
      </w:pPr>
      <w:r>
        <w:rPr>
          <w:rFonts w:ascii="Tahoma" w:hAnsi="Tahoma"/>
          <w:color w:val="333333"/>
          <w:sz w:val="22"/>
        </w:rPr>
        <w:t xml:space="preserve">In addition to a much wider capacity range, the OWD series </w:t>
      </w:r>
      <w:r w:rsidRPr="00DB01A5">
        <w:rPr>
          <w:rFonts w:ascii="Tahoma" w:hAnsi="Tahoma"/>
          <w:color w:val="333333"/>
          <w:sz w:val="22"/>
        </w:rPr>
        <w:t>also offers maximum oil cool</w:t>
      </w:r>
      <w:r w:rsidR="00DB01A5" w:rsidRPr="00DB01A5">
        <w:rPr>
          <w:rFonts w:ascii="Tahoma" w:hAnsi="Tahoma"/>
          <w:color w:val="333333"/>
          <w:sz w:val="22"/>
        </w:rPr>
        <w:t>er</w:t>
      </w:r>
      <w:r w:rsidRPr="00DB01A5">
        <w:rPr>
          <w:rFonts w:ascii="Tahoma" w:hAnsi="Tahoma"/>
          <w:color w:val="333333"/>
          <w:sz w:val="22"/>
        </w:rPr>
        <w:t xml:space="preserve"> capacity</w:t>
      </w:r>
      <w:r>
        <w:rPr>
          <w:rFonts w:ascii="Tahoma" w:hAnsi="Tahoma"/>
          <w:color w:val="333333"/>
          <w:sz w:val="22"/>
        </w:rPr>
        <w:t xml:space="preserve"> of up to 300 kW, regardless of the operating conditions, which makes it possible to efficiently tackle even the most demanding cooling tasks in high temperature heat pump and low temperature applications. A special feature of this series is its use of disc and doughnut baffles, ensuring even oil distribution throughout the cooler tubes. This technology improves heat transfer on the oil side and reduces flow surges with minimal pressure loss.</w:t>
      </w:r>
    </w:p>
    <w:p w14:paraId="4E506685" w14:textId="77777777" w:rsidR="00056C71" w:rsidRPr="00056C71" w:rsidRDefault="00056C71" w:rsidP="00056C71">
      <w:pPr>
        <w:spacing w:before="240" w:line="360" w:lineRule="auto"/>
        <w:rPr>
          <w:rFonts w:ascii="Tahoma" w:hAnsi="Tahoma" w:cs="Tahoma"/>
          <w:color w:val="333333"/>
          <w:sz w:val="22"/>
          <w:szCs w:val="22"/>
        </w:rPr>
      </w:pPr>
      <w:r>
        <w:rPr>
          <w:rFonts w:ascii="Tahoma" w:hAnsi="Tahoma"/>
          <w:color w:val="333333"/>
          <w:sz w:val="22"/>
        </w:rPr>
        <w:t>OWD oil coolers are available in 17 product variants, which come in 2-pass and 4-pass designs.</w:t>
      </w:r>
    </w:p>
    <w:p w14:paraId="7D79CA03" w14:textId="3AD3F2B2" w:rsidR="00056C71" w:rsidRPr="00056C71" w:rsidRDefault="00056C71" w:rsidP="00056C71">
      <w:pPr>
        <w:spacing w:before="240" w:line="360" w:lineRule="auto"/>
        <w:rPr>
          <w:rFonts w:ascii="Tahoma" w:hAnsi="Tahoma" w:cs="Tahoma"/>
          <w:color w:val="333333"/>
          <w:sz w:val="22"/>
          <w:szCs w:val="22"/>
        </w:rPr>
      </w:pPr>
      <w:r>
        <w:rPr>
          <w:rFonts w:ascii="Tahoma" w:hAnsi="Tahoma"/>
          <w:color w:val="333333"/>
          <w:sz w:val="22"/>
        </w:rPr>
        <w:lastRenderedPageBreak/>
        <w:t xml:space="preserve">This flexibility enables optimal adjustment to the specific requirements of different applications. </w:t>
      </w:r>
      <w:r>
        <w:rPr>
          <w:rFonts w:ascii="Tahoma" w:hAnsi="Tahoma"/>
          <w:b/>
          <w:color w:val="00B050"/>
          <w:sz w:val="22"/>
        </w:rPr>
        <w:t>(Fig. 2)</w:t>
      </w:r>
    </w:p>
    <w:p w14:paraId="1B9EA66F" w14:textId="77777777" w:rsidR="00056C71" w:rsidRPr="00056C71" w:rsidRDefault="00056C71" w:rsidP="00056C71">
      <w:pPr>
        <w:spacing w:before="240" w:line="360" w:lineRule="auto"/>
        <w:rPr>
          <w:rFonts w:ascii="Tahoma" w:hAnsi="Tahoma" w:cs="Tahoma"/>
          <w:color w:val="333333"/>
          <w:sz w:val="22"/>
          <w:szCs w:val="22"/>
        </w:rPr>
      </w:pPr>
      <w:r>
        <w:rPr>
          <w:rFonts w:ascii="Tahoma" w:hAnsi="Tahoma"/>
          <w:b/>
          <w:color w:val="333333"/>
          <w:sz w:val="22"/>
        </w:rPr>
        <w:t>The technological benefits of disc and doughnut baffles</w:t>
      </w:r>
    </w:p>
    <w:p w14:paraId="3063A380" w14:textId="77777777" w:rsidR="00056C71" w:rsidRPr="00056C71" w:rsidRDefault="00056C71" w:rsidP="00056C71">
      <w:pPr>
        <w:spacing w:before="240" w:line="360" w:lineRule="auto"/>
        <w:rPr>
          <w:rFonts w:ascii="Tahoma" w:hAnsi="Tahoma" w:cs="Tahoma"/>
          <w:color w:val="333333"/>
          <w:sz w:val="22"/>
          <w:szCs w:val="22"/>
        </w:rPr>
      </w:pPr>
      <w:r>
        <w:rPr>
          <w:rFonts w:ascii="Tahoma" w:hAnsi="Tahoma"/>
          <w:color w:val="333333"/>
          <w:sz w:val="22"/>
        </w:rPr>
        <w:t>The new disc and doughnut baffles enable a symmetric flow for even oil distribution and maximum heat transfer. The optimised flow control improves the flow pattern and minimises unwanted turbulence, which not only increases efficiency, but also boosts operational stability and thus extends the lifetime. Regardless of the size of the oil cooler, the OWD series optimises flow velocity with adjusted baffle distances, thus achieving an optimal balance between heat transfer and pressure drop, even with larger devices.</w:t>
      </w:r>
    </w:p>
    <w:p w14:paraId="38228949" w14:textId="4D6ADD69" w:rsidR="00CE6546" w:rsidRPr="00DB01A5" w:rsidRDefault="00056C71" w:rsidP="00056C71">
      <w:pPr>
        <w:spacing w:before="240" w:line="360" w:lineRule="auto"/>
        <w:rPr>
          <w:rFonts w:ascii="Tahoma" w:hAnsi="Tahoma"/>
          <w:color w:val="333333"/>
          <w:sz w:val="22"/>
        </w:rPr>
      </w:pPr>
      <w:r>
        <w:rPr>
          <w:rFonts w:ascii="Tahoma" w:hAnsi="Tahoma"/>
          <w:color w:val="333333"/>
          <w:sz w:val="22"/>
        </w:rPr>
        <w:t>T</w:t>
      </w:r>
      <w:r w:rsidRPr="00DB01A5">
        <w:rPr>
          <w:rFonts w:ascii="Tahoma" w:hAnsi="Tahoma"/>
          <w:color w:val="333333"/>
          <w:sz w:val="22"/>
        </w:rPr>
        <w:t>he OWD series is designed to reduce dead space in the heat exchanger compared to its predecessor, the OW series, which is a great benefit. The result</w:t>
      </w:r>
      <w:r>
        <w:rPr>
          <w:rFonts w:ascii="Tahoma" w:hAnsi="Tahoma"/>
          <w:color w:val="333333"/>
          <w:sz w:val="22"/>
        </w:rPr>
        <w:t xml:space="preserve"> is increased efficiency in the use of the entire tube surface and a boost in heat throughput. In addition, the optimised space requirement enables integration of a higher number of tubes for ultra-high power density. Calculations show that the new oil cooler series reduces CO</w:t>
      </w:r>
      <w:r>
        <w:rPr>
          <w:rFonts w:ascii="Tahoma" w:hAnsi="Tahoma"/>
          <w:color w:val="333333"/>
          <w:sz w:val="22"/>
          <w:vertAlign w:val="subscript"/>
        </w:rPr>
        <w:t>2</w:t>
      </w:r>
      <w:r>
        <w:rPr>
          <w:rFonts w:ascii="Tahoma" w:hAnsi="Tahoma"/>
          <w:color w:val="333333"/>
          <w:sz w:val="22"/>
        </w:rPr>
        <w:t xml:space="preserve"> equivalents by more than 40% compared to the predecessor and thus makes a key contribution to sustainability. </w:t>
      </w:r>
    </w:p>
    <w:p w14:paraId="61D7DA44" w14:textId="4EDAA1AC" w:rsidR="00056C71" w:rsidRPr="00056C71" w:rsidRDefault="00056C71" w:rsidP="00056C71">
      <w:pPr>
        <w:spacing w:before="240" w:line="360" w:lineRule="auto"/>
        <w:rPr>
          <w:rFonts w:ascii="Tahoma" w:hAnsi="Tahoma" w:cs="Tahoma"/>
          <w:color w:val="333333"/>
          <w:sz w:val="22"/>
          <w:szCs w:val="22"/>
        </w:rPr>
      </w:pPr>
      <w:r>
        <w:rPr>
          <w:rFonts w:ascii="Tahoma" w:hAnsi="Tahoma"/>
          <w:color w:val="333333"/>
          <w:sz w:val="22"/>
        </w:rPr>
        <w:t xml:space="preserve">The baffles are also temperature-resistant and can easily withstand temperatures of over </w:t>
      </w:r>
      <w:r w:rsidR="00DF1498">
        <w:rPr>
          <w:rFonts w:ascii="Tahoma" w:hAnsi="Tahoma"/>
          <w:color w:val="333333"/>
          <w:sz w:val="22"/>
        </w:rPr>
        <w:t>+</w:t>
      </w:r>
      <w:r>
        <w:rPr>
          <w:rFonts w:ascii="Tahoma" w:hAnsi="Tahoma"/>
          <w:color w:val="333333"/>
          <w:sz w:val="22"/>
        </w:rPr>
        <w:t>150°C, making the OWD series well equipped for demanding environments.</w:t>
      </w:r>
    </w:p>
    <w:p w14:paraId="52628CEC" w14:textId="2BEDBCCE" w:rsidR="00286E9A" w:rsidRPr="00243C0E" w:rsidRDefault="00056C71" w:rsidP="00056C71">
      <w:pPr>
        <w:spacing w:before="240" w:line="360" w:lineRule="auto"/>
        <w:rPr>
          <w:rFonts w:ascii="Tahoma" w:hAnsi="Tahoma" w:cs="Tahoma"/>
          <w:b/>
          <w:bCs/>
          <w:color w:val="00B050"/>
          <w:sz w:val="22"/>
          <w:szCs w:val="22"/>
        </w:rPr>
      </w:pPr>
      <w:r>
        <w:rPr>
          <w:rFonts w:ascii="Tahoma" w:hAnsi="Tahoma"/>
          <w:color w:val="333333"/>
          <w:sz w:val="22"/>
        </w:rPr>
        <w:t xml:space="preserve">Using state-of-the-art methods such as flow simulations (CFD) and extensive laboratory experiments, </w:t>
      </w:r>
      <w:r w:rsidRPr="00DB01A5">
        <w:rPr>
          <w:rFonts w:ascii="Tahoma" w:hAnsi="Tahoma"/>
          <w:color w:val="333333"/>
          <w:sz w:val="22"/>
        </w:rPr>
        <w:t>the OWD series has been specially developed for</w:t>
      </w:r>
      <w:r w:rsidR="00DB01A5" w:rsidRPr="00DB01A5">
        <w:rPr>
          <w:rFonts w:ascii="Tahoma" w:hAnsi="Tahoma"/>
          <w:color w:val="333333"/>
          <w:sz w:val="22"/>
        </w:rPr>
        <w:t xml:space="preserve"> applications in</w:t>
      </w:r>
      <w:r w:rsidRPr="00DB01A5">
        <w:rPr>
          <w:rFonts w:ascii="Tahoma" w:hAnsi="Tahoma"/>
          <w:color w:val="333333"/>
          <w:sz w:val="22"/>
        </w:rPr>
        <w:t xml:space="preserve"> refrigeration and heat pump technology. Thanks</w:t>
      </w:r>
      <w:r>
        <w:rPr>
          <w:rFonts w:ascii="Tahoma" w:hAnsi="Tahoma"/>
          <w:color w:val="333333"/>
          <w:sz w:val="22"/>
        </w:rPr>
        <w:t xml:space="preserve"> to precise coordination with requirements and optimisation for use with BITZER products, it ensures extraordinary efficiency and operating reliability. </w:t>
      </w:r>
      <w:r>
        <w:rPr>
          <w:rFonts w:ascii="Tahoma" w:hAnsi="Tahoma"/>
          <w:b/>
          <w:color w:val="00B050"/>
          <w:sz w:val="22"/>
        </w:rPr>
        <w:t>(Fig. 3)</w:t>
      </w:r>
    </w:p>
    <w:p w14:paraId="335D22FE" w14:textId="77777777" w:rsidR="00056C71" w:rsidRPr="00056C71" w:rsidRDefault="00056C71" w:rsidP="00056C71">
      <w:pPr>
        <w:spacing w:before="240" w:line="360" w:lineRule="auto"/>
        <w:rPr>
          <w:rFonts w:ascii="Tahoma" w:hAnsi="Tahoma" w:cs="Tahoma"/>
          <w:color w:val="333333"/>
          <w:sz w:val="22"/>
          <w:szCs w:val="22"/>
        </w:rPr>
      </w:pPr>
      <w:r>
        <w:rPr>
          <w:rFonts w:ascii="Tahoma" w:hAnsi="Tahoma"/>
          <w:b/>
          <w:color w:val="333333"/>
          <w:sz w:val="22"/>
        </w:rPr>
        <w:t>A wide range of applications</w:t>
      </w:r>
    </w:p>
    <w:p w14:paraId="171440BE" w14:textId="7FEAC369" w:rsidR="00056C71" w:rsidRPr="00056C71" w:rsidRDefault="00056C71" w:rsidP="00056C71">
      <w:pPr>
        <w:spacing w:before="240" w:line="360" w:lineRule="auto"/>
        <w:rPr>
          <w:rFonts w:ascii="Tahoma" w:hAnsi="Tahoma" w:cs="Tahoma"/>
          <w:color w:val="333333"/>
          <w:sz w:val="22"/>
          <w:szCs w:val="22"/>
        </w:rPr>
      </w:pPr>
      <w:r>
        <w:rPr>
          <w:rFonts w:ascii="Tahoma" w:hAnsi="Tahoma"/>
          <w:color w:val="333333"/>
          <w:sz w:val="22"/>
        </w:rPr>
        <w:t xml:space="preserve">Designed for reliable use in a whole host of applications, the OWD series is compatible with fresh water and seawater and covers a wide range of temperatures and pressures. It can handle oil temperatures of </w:t>
      </w:r>
      <w:r w:rsidR="008872F8" w:rsidRPr="008872F8">
        <w:rPr>
          <w:rFonts w:ascii="Tahoma" w:hAnsi="Tahoma"/>
          <w:color w:val="333333"/>
          <w:sz w:val="22"/>
          <w:lang w:val="en-US"/>
        </w:rPr>
        <w:t xml:space="preserve">–20°C </w:t>
      </w:r>
      <w:r>
        <w:rPr>
          <w:rFonts w:ascii="Tahoma" w:hAnsi="Tahoma"/>
          <w:color w:val="333333"/>
          <w:sz w:val="22"/>
        </w:rPr>
        <w:t xml:space="preserve">to +150°C, oil pressures of up to 32 bar and water temperatures of </w:t>
      </w:r>
      <w:r w:rsidR="008872F8" w:rsidRPr="008872F8">
        <w:rPr>
          <w:rFonts w:ascii="Tahoma" w:hAnsi="Tahoma"/>
          <w:color w:val="333333"/>
          <w:sz w:val="22"/>
          <w:lang w:val="en-US"/>
        </w:rPr>
        <w:t xml:space="preserve">–20°C </w:t>
      </w:r>
      <w:r>
        <w:rPr>
          <w:rFonts w:ascii="Tahoma" w:hAnsi="Tahoma"/>
          <w:color w:val="333333"/>
          <w:sz w:val="22"/>
        </w:rPr>
        <w:t>to +95°C at 10 bar.</w:t>
      </w:r>
    </w:p>
    <w:p w14:paraId="6B49D390" w14:textId="52833C2E" w:rsidR="00056C71" w:rsidRPr="00056C71" w:rsidRDefault="00056C71" w:rsidP="00056C71">
      <w:pPr>
        <w:spacing w:before="240" w:line="360" w:lineRule="auto"/>
        <w:rPr>
          <w:rFonts w:ascii="Tahoma" w:hAnsi="Tahoma" w:cs="Tahoma"/>
          <w:color w:val="333333"/>
          <w:sz w:val="22"/>
          <w:szCs w:val="22"/>
        </w:rPr>
      </w:pPr>
      <w:r>
        <w:rPr>
          <w:rFonts w:ascii="Tahoma" w:hAnsi="Tahoma"/>
          <w:color w:val="333333"/>
          <w:sz w:val="22"/>
        </w:rPr>
        <w:t xml:space="preserve">OWD oil coolers fulfil stringent requirements in terms of temperature resistance, pressure strength and corrosion protection, and comply with the stipulations of the CE-PED, SELO CML, BV and DNV </w:t>
      </w:r>
      <w:r>
        <w:rPr>
          <w:rFonts w:ascii="Tahoma" w:hAnsi="Tahoma"/>
          <w:color w:val="333333"/>
          <w:sz w:val="22"/>
        </w:rPr>
        <w:lastRenderedPageBreak/>
        <w:t>certifications, which qualifies them for use in heat pump and low temperature applications in maritime and industrial sectors as well as in the high temperature range.</w:t>
      </w:r>
    </w:p>
    <w:p w14:paraId="0A461F0C" w14:textId="77777777" w:rsidR="00056C71" w:rsidRPr="00056C71" w:rsidRDefault="00056C71" w:rsidP="00056C71">
      <w:pPr>
        <w:spacing w:before="240" w:line="360" w:lineRule="auto"/>
        <w:rPr>
          <w:rFonts w:ascii="Tahoma" w:hAnsi="Tahoma" w:cs="Tahoma"/>
          <w:color w:val="333333"/>
          <w:sz w:val="22"/>
          <w:szCs w:val="22"/>
        </w:rPr>
      </w:pPr>
      <w:r>
        <w:rPr>
          <w:rFonts w:ascii="Tahoma" w:hAnsi="Tahoma"/>
          <w:b/>
          <w:color w:val="333333"/>
          <w:sz w:val="22"/>
        </w:rPr>
        <w:t>Selection and software</w:t>
      </w:r>
    </w:p>
    <w:p w14:paraId="3F21B9D8" w14:textId="16F0C070" w:rsidR="00056C71" w:rsidRPr="00056C71" w:rsidRDefault="00056C71" w:rsidP="00056C71">
      <w:pPr>
        <w:spacing w:before="240" w:line="360" w:lineRule="auto"/>
        <w:rPr>
          <w:rFonts w:ascii="Tahoma" w:hAnsi="Tahoma" w:cs="Tahoma"/>
          <w:color w:val="333333"/>
          <w:sz w:val="22"/>
          <w:szCs w:val="22"/>
        </w:rPr>
      </w:pPr>
      <w:r>
        <w:rPr>
          <w:rFonts w:ascii="Tahoma" w:hAnsi="Tahoma"/>
          <w:color w:val="333333"/>
          <w:sz w:val="22"/>
        </w:rPr>
        <w:t>The OWD series can be combined with BITZER open drive OS and semi-hermetic HS screw compressors in the BITZER SOFTWARE.</w:t>
      </w:r>
    </w:p>
    <w:p w14:paraId="0BE36CF0" w14:textId="67C8FFCA" w:rsidR="00056C71" w:rsidRPr="00056C71" w:rsidRDefault="00056C71" w:rsidP="00056C71">
      <w:pPr>
        <w:spacing w:before="240" w:line="360" w:lineRule="auto"/>
        <w:rPr>
          <w:rFonts w:ascii="Tahoma" w:hAnsi="Tahoma" w:cs="Tahoma"/>
          <w:color w:val="333333"/>
          <w:sz w:val="22"/>
          <w:szCs w:val="22"/>
        </w:rPr>
      </w:pPr>
      <w:r>
        <w:rPr>
          <w:rFonts w:ascii="Tahoma" w:hAnsi="Tahoma"/>
          <w:color w:val="333333"/>
          <w:sz w:val="22"/>
        </w:rPr>
        <w:t>BITZER SOFTWARE allows users to manually select the compressor of their choice or recommends a suitable compressor based on capacity, operating conditions and specific requirements. Once the compressor has been specified, the accessories can be selected. If it</w:t>
      </w:r>
      <w:r w:rsidR="008872F8">
        <w:rPr>
          <w:rFonts w:ascii="Tahoma" w:hAnsi="Tahoma"/>
          <w:color w:val="333333"/>
          <w:sz w:val="22"/>
        </w:rPr>
        <w:t xml:space="preserve"> is</w:t>
      </w:r>
      <w:r>
        <w:rPr>
          <w:rFonts w:ascii="Tahoma" w:hAnsi="Tahoma"/>
          <w:color w:val="333333"/>
          <w:sz w:val="22"/>
        </w:rPr>
        <w:t xml:space="preserve"> an HS or OS compressor, the BITZER SOFTWARE calculates the required cooling capacity and, if necessary, recommends a suitable oil cooler. </w:t>
      </w:r>
      <w:r w:rsidRPr="00D24F51">
        <w:rPr>
          <w:rFonts w:ascii="Tahoma" w:hAnsi="Tahoma"/>
          <w:color w:val="333333"/>
          <w:sz w:val="22"/>
        </w:rPr>
        <w:t>Alternatively, the user can select the “External oil cooling” option manually in the “Additional cooling” section. With all the relevant technical data presented in a straightforward format, the user can make adjustments based</w:t>
      </w:r>
      <w:r>
        <w:rPr>
          <w:rFonts w:ascii="Tahoma" w:hAnsi="Tahoma"/>
          <w:color w:val="333333"/>
          <w:sz w:val="22"/>
        </w:rPr>
        <w:t xml:space="preserve"> on their requirements and review the selection. Temperatures can also be customised on the secondary page, thus guaranteeing optimal coordination of components. This automated process simplifies configuration and ensures an efficient, reliable system design. </w:t>
      </w:r>
      <w:r>
        <w:rPr>
          <w:rFonts w:ascii="Tahoma" w:hAnsi="Tahoma"/>
          <w:b/>
          <w:color w:val="00B050"/>
          <w:sz w:val="22"/>
        </w:rPr>
        <w:t>(Fig. 4)</w:t>
      </w:r>
    </w:p>
    <w:p w14:paraId="1F36BFBF" w14:textId="1F86975E" w:rsidR="00056C71" w:rsidRPr="00056C71" w:rsidRDefault="00056C71" w:rsidP="00056C71">
      <w:pPr>
        <w:spacing w:before="240" w:line="360" w:lineRule="auto"/>
        <w:rPr>
          <w:rFonts w:ascii="Tahoma" w:hAnsi="Tahoma" w:cs="Tahoma"/>
          <w:color w:val="333333"/>
          <w:sz w:val="22"/>
          <w:szCs w:val="22"/>
        </w:rPr>
      </w:pPr>
      <w:r>
        <w:rPr>
          <w:rFonts w:ascii="Tahoma" w:hAnsi="Tahoma"/>
          <w:b/>
          <w:color w:val="333333"/>
          <w:sz w:val="22"/>
        </w:rPr>
        <w:t>Summary</w:t>
      </w:r>
    </w:p>
    <w:p w14:paraId="1266B5DE" w14:textId="111FB143" w:rsidR="00056C71" w:rsidRPr="00056C71" w:rsidRDefault="00056C71" w:rsidP="00056C71">
      <w:pPr>
        <w:spacing w:before="240" w:line="360" w:lineRule="auto"/>
        <w:rPr>
          <w:rFonts w:ascii="Tahoma" w:hAnsi="Tahoma" w:cs="Tahoma"/>
          <w:color w:val="333333"/>
          <w:sz w:val="22"/>
          <w:szCs w:val="22"/>
        </w:rPr>
      </w:pPr>
      <w:r>
        <w:rPr>
          <w:rFonts w:ascii="Tahoma" w:hAnsi="Tahoma"/>
          <w:color w:val="333333"/>
          <w:sz w:val="22"/>
        </w:rPr>
        <w:t>The new OWD series offers an impressive combination of high heat transfer, minimal pressure drop, efficiency and versatility. With innovative technologies like the disc and doughnut baffles, a highly expanded capacity range and an increased range of application, it</w:t>
      </w:r>
      <w:r w:rsidR="000064E6">
        <w:rPr>
          <w:rFonts w:ascii="Tahoma" w:hAnsi="Tahoma"/>
          <w:color w:val="333333"/>
          <w:sz w:val="22"/>
        </w:rPr>
        <w:t xml:space="preserve"> is</w:t>
      </w:r>
      <w:r>
        <w:rPr>
          <w:rFonts w:ascii="Tahoma" w:hAnsi="Tahoma"/>
          <w:color w:val="333333"/>
          <w:sz w:val="22"/>
        </w:rPr>
        <w:t xml:space="preserve"> the ideal choice for cooling applications and high temperature heat pumps with low-GWP refrigerants, which require a reliable, high-performance oil cooler.</w:t>
      </w:r>
    </w:p>
    <w:p w14:paraId="095BB0F6" w14:textId="77777777" w:rsidR="00056C71" w:rsidRPr="00056C71" w:rsidRDefault="00056C71" w:rsidP="00056C71">
      <w:pPr>
        <w:spacing w:before="240" w:line="360" w:lineRule="auto"/>
        <w:rPr>
          <w:rFonts w:ascii="Tahoma" w:hAnsi="Tahoma" w:cs="Tahoma"/>
          <w:color w:val="333333"/>
          <w:sz w:val="22"/>
          <w:szCs w:val="22"/>
        </w:rPr>
      </w:pPr>
      <w:r>
        <w:rPr>
          <w:rFonts w:ascii="Tahoma" w:hAnsi="Tahoma"/>
          <w:color w:val="333333"/>
          <w:sz w:val="22"/>
        </w:rPr>
        <w:t>Thanks to its robust design and adaptability, it also fulfils the most stringent requirements and is setting new benchmarks in oil cooling.</w:t>
      </w:r>
    </w:p>
    <w:p w14:paraId="0D4F53D9" w14:textId="77777777" w:rsidR="00056C71" w:rsidRDefault="00056C71" w:rsidP="00056C71">
      <w:pPr>
        <w:spacing w:before="240" w:line="360" w:lineRule="auto"/>
        <w:rPr>
          <w:rFonts w:ascii="Tahoma" w:hAnsi="Tahoma" w:cs="Tahoma"/>
          <w:color w:val="333333"/>
          <w:sz w:val="22"/>
          <w:szCs w:val="22"/>
        </w:rPr>
      </w:pPr>
    </w:p>
    <w:p w14:paraId="0C70BAD9" w14:textId="77777777" w:rsidR="009E1A8C" w:rsidRDefault="009E1A8C" w:rsidP="00056C71">
      <w:pPr>
        <w:spacing w:before="240" w:line="360" w:lineRule="auto"/>
        <w:rPr>
          <w:rFonts w:ascii="Tahoma" w:hAnsi="Tahoma" w:cs="Tahoma"/>
          <w:color w:val="333333"/>
          <w:sz w:val="22"/>
          <w:szCs w:val="22"/>
        </w:rPr>
      </w:pPr>
    </w:p>
    <w:p w14:paraId="75620217" w14:textId="77777777" w:rsidR="009E1A8C" w:rsidRDefault="009E1A8C" w:rsidP="00056C71">
      <w:pPr>
        <w:spacing w:before="240" w:line="360" w:lineRule="auto"/>
        <w:rPr>
          <w:rFonts w:ascii="Tahoma" w:hAnsi="Tahoma" w:cs="Tahoma"/>
          <w:color w:val="333333"/>
          <w:sz w:val="22"/>
          <w:szCs w:val="22"/>
        </w:rPr>
      </w:pPr>
    </w:p>
    <w:p w14:paraId="651BF431" w14:textId="77777777" w:rsidR="009E1A8C" w:rsidRPr="00056C71" w:rsidRDefault="009E1A8C" w:rsidP="00056C71">
      <w:pPr>
        <w:spacing w:before="240" w:line="360" w:lineRule="auto"/>
        <w:rPr>
          <w:rFonts w:ascii="Tahoma" w:hAnsi="Tahoma" w:cs="Tahoma"/>
          <w:color w:val="333333"/>
          <w:sz w:val="22"/>
          <w:szCs w:val="22"/>
        </w:rPr>
      </w:pPr>
    </w:p>
    <w:p w14:paraId="1B512BC7" w14:textId="77777777" w:rsidR="009F5E22" w:rsidRPr="00D9247D" w:rsidRDefault="009F5E22" w:rsidP="00C16E68">
      <w:pPr>
        <w:spacing w:before="240" w:line="360" w:lineRule="auto"/>
        <w:ind w:right="112"/>
        <w:jc w:val="center"/>
        <w:rPr>
          <w:rFonts w:ascii="Arial" w:hAnsi="Arial"/>
          <w:sz w:val="22"/>
        </w:rPr>
      </w:pPr>
      <w:r>
        <w:rPr>
          <w:rFonts w:ascii="Arial" w:hAnsi="Arial"/>
          <w:sz w:val="22"/>
        </w:rPr>
        <w:lastRenderedPageBreak/>
        <w:t>■</w:t>
      </w:r>
    </w:p>
    <w:p w14:paraId="03C384A1" w14:textId="77777777" w:rsidR="00711C1E" w:rsidRDefault="00711C1E" w:rsidP="00711C1E">
      <w:pPr>
        <w:spacing w:before="240" w:line="360" w:lineRule="auto"/>
        <w:ind w:right="112"/>
        <w:jc w:val="both"/>
        <w:rPr>
          <w:rFonts w:ascii="Tahoma" w:hAnsi="Tahoma" w:cs="Tahoma"/>
          <w:sz w:val="20"/>
          <w:lang w:val="en-US"/>
        </w:rPr>
      </w:pPr>
      <w:bookmarkStart w:id="9" w:name="_Hlk18063907"/>
      <w:r>
        <w:rPr>
          <w:rFonts w:ascii="Tahoma" w:hAnsi="Tahoma" w:cs="Tahoma"/>
          <w:sz w:val="20"/>
          <w:lang w:val="en-US"/>
        </w:rPr>
        <w:t xml:space="preserve">As an independent specialist for refrigeration, air conditioning and heat pump technology, BITZER is present all over the world: with products and services for refrigeration, air conditioning and process cooling as well as transport, BITZER ensures optimum temperature conditions for trade in goods, industry processes and indoor climate control – always striving for the highest possible energy efficiency and quality. </w:t>
      </w:r>
      <w:r w:rsidRPr="006F67E7">
        <w:rPr>
          <w:rFonts w:ascii="Tahoma" w:hAnsi="Tahoma" w:cs="Tahoma"/>
          <w:sz w:val="20"/>
          <w:lang w:val="en-US"/>
        </w:rPr>
        <w:t xml:space="preserve">BITZER is represented all over the world with 75 sites in 41 countries, including its sales companies and production facilities. Trade and service partners included, the BITZER network of manufacturing, development and sales extends to almost all countries in the world. In 2024, 4,500 employees generated a turnover of €1.12 billion; expenditure for research and development </w:t>
      </w:r>
      <w:proofErr w:type="spellStart"/>
      <w:r w:rsidRPr="006F67E7">
        <w:rPr>
          <w:rFonts w:ascii="Tahoma" w:hAnsi="Tahoma" w:cs="Tahoma"/>
          <w:sz w:val="20"/>
          <w:lang w:val="en-US"/>
        </w:rPr>
        <w:t>totalled</w:t>
      </w:r>
      <w:proofErr w:type="spellEnd"/>
      <w:r w:rsidRPr="006F67E7">
        <w:rPr>
          <w:rFonts w:ascii="Tahoma" w:hAnsi="Tahoma" w:cs="Tahoma"/>
          <w:sz w:val="20"/>
          <w:lang w:val="en-US"/>
        </w:rPr>
        <w:t xml:space="preserve"> €67 million.</w:t>
      </w:r>
      <w:bookmarkEnd w:id="9"/>
    </w:p>
    <w:p w14:paraId="778288DF" w14:textId="77777777" w:rsidR="000064E6" w:rsidRPr="000064E6" w:rsidRDefault="000064E6" w:rsidP="000064E6">
      <w:pPr>
        <w:spacing w:before="240" w:line="360" w:lineRule="auto"/>
        <w:ind w:right="112"/>
        <w:jc w:val="both"/>
        <w:rPr>
          <w:rFonts w:ascii="Tahoma" w:hAnsi="Tahoma"/>
          <w:sz w:val="20"/>
          <w:lang w:val="en-US"/>
        </w:rPr>
      </w:pPr>
      <w:hyperlink r:id="rId10" w:history="1">
        <w:r w:rsidRPr="000064E6">
          <w:rPr>
            <w:rStyle w:val="Hyperlink"/>
            <w:rFonts w:ascii="Tahoma" w:hAnsi="Tahoma"/>
            <w:sz w:val="20"/>
            <w:lang w:val="en-US"/>
          </w:rPr>
          <w:t>www.bitzer.de</w:t>
        </w:r>
      </w:hyperlink>
    </w:p>
    <w:p w14:paraId="4F9AF168" w14:textId="77777777" w:rsidR="00D9247D" w:rsidRDefault="00D9247D" w:rsidP="00D9247D">
      <w:pPr>
        <w:spacing w:before="240" w:line="360" w:lineRule="auto"/>
        <w:ind w:right="112"/>
        <w:jc w:val="both"/>
        <w:rPr>
          <w:rFonts w:ascii="Tahoma" w:hAnsi="Tahoma"/>
          <w:b/>
          <w:sz w:val="20"/>
        </w:rPr>
      </w:pPr>
    </w:p>
    <w:p w14:paraId="062C040B" w14:textId="77777777" w:rsidR="009F5E22" w:rsidRPr="00681E94" w:rsidRDefault="00681E94" w:rsidP="00D9247D">
      <w:pPr>
        <w:spacing w:before="240" w:line="360" w:lineRule="auto"/>
        <w:ind w:right="112"/>
        <w:jc w:val="both"/>
        <w:rPr>
          <w:rFonts w:ascii="Tahoma" w:hAnsi="Tahoma"/>
          <w:sz w:val="20"/>
        </w:rPr>
      </w:pPr>
      <w:r>
        <w:rPr>
          <w:rFonts w:ascii="Tahoma" w:hAnsi="Tahoma"/>
          <w:b/>
          <w:sz w:val="20"/>
        </w:rPr>
        <w:t>Overview of images</w:t>
      </w:r>
    </w:p>
    <w:p w14:paraId="7796291D" w14:textId="77777777" w:rsidR="00803404" w:rsidRPr="00803404" w:rsidRDefault="00803404" w:rsidP="00803404">
      <w:pPr>
        <w:spacing w:before="240" w:line="360" w:lineRule="auto"/>
        <w:ind w:right="112"/>
        <w:jc w:val="both"/>
        <w:rPr>
          <w:rFonts w:ascii="Tahoma" w:hAnsi="Tahoma"/>
          <w:sz w:val="20"/>
          <w:lang w:val="en-US"/>
        </w:rPr>
      </w:pPr>
      <w:r w:rsidRPr="00803404">
        <w:rPr>
          <w:rFonts w:ascii="Tahoma" w:hAnsi="Tahoma"/>
          <w:sz w:val="20"/>
          <w:lang w:val="en-US"/>
        </w:rPr>
        <w:t>Images may only be used for editorial purposes. This usage is free of charge if ‘Photo: BITZER’ is provided as the source and a free copy of the publication is sent. Images may not be modified or altered, except to crop out the background surrounding the main subject.</w:t>
      </w:r>
    </w:p>
    <w:p w14:paraId="4B75894D" w14:textId="77777777" w:rsidR="003D1FF6" w:rsidRPr="00803404" w:rsidRDefault="003D1FF6" w:rsidP="00120E4A">
      <w:pPr>
        <w:spacing w:before="240" w:line="360" w:lineRule="auto"/>
        <w:ind w:right="112"/>
        <w:jc w:val="both"/>
        <w:rPr>
          <w:rFonts w:ascii="Tahoma" w:hAnsi="Tahoma"/>
          <w:sz w:val="20"/>
          <w:lang w:val="en-US"/>
        </w:rPr>
      </w:pPr>
    </w:p>
    <w:p w14:paraId="6D787EC3" w14:textId="10503BF2" w:rsidR="00F41B20" w:rsidRPr="00121F9C" w:rsidRDefault="009E1A8C" w:rsidP="00F41B20">
      <w:r>
        <w:rPr>
          <w:noProof/>
        </w:rPr>
        <w:drawing>
          <wp:inline distT="0" distB="0" distL="0" distR="0" wp14:anchorId="71186749" wp14:editId="51090E8C">
            <wp:extent cx="5247431" cy="3632972"/>
            <wp:effectExtent l="0" t="0" r="0" b="5715"/>
            <wp:docPr id="519991788" name="Grafik 16" descr="Ein Bild, das Maßstabsmode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991788" name="Grafik 16" descr="Ein Bild, das Maßstabsmodell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5247431" cy="3632972"/>
                    </a:xfrm>
                    <a:prstGeom prst="rect">
                      <a:avLst/>
                    </a:prstGeom>
                    <a:noFill/>
                    <a:ln>
                      <a:noFill/>
                    </a:ln>
                  </pic:spPr>
                </pic:pic>
              </a:graphicData>
            </a:graphic>
          </wp:inline>
        </w:drawing>
      </w:r>
    </w:p>
    <w:p w14:paraId="43F566C8" w14:textId="55A5808C" w:rsidR="00120E4A" w:rsidRPr="00F41B20" w:rsidRDefault="00F41B20" w:rsidP="00120E4A">
      <w:pPr>
        <w:spacing w:before="240" w:line="360" w:lineRule="auto"/>
        <w:ind w:right="112"/>
        <w:jc w:val="both"/>
        <w:rPr>
          <w:rFonts w:ascii="Tahoma" w:hAnsi="Tahoma" w:cs="Tahoma"/>
          <w:color w:val="A6A6A6" w:themeColor="background1" w:themeShade="A6"/>
          <w:sz w:val="22"/>
          <w:szCs w:val="22"/>
        </w:rPr>
      </w:pPr>
      <w:r>
        <w:rPr>
          <w:rFonts w:ascii="Tahoma" w:hAnsi="Tahoma"/>
          <w:sz w:val="22"/>
        </w:rPr>
        <w:t>Fig. 1: Cross section of the OWD oil cooler series</w:t>
      </w:r>
    </w:p>
    <w:p w14:paraId="73199BE8" w14:textId="77777777" w:rsidR="00F41B20" w:rsidRDefault="00F41B20" w:rsidP="00120E4A">
      <w:pPr>
        <w:spacing w:before="240" w:line="360" w:lineRule="auto"/>
        <w:ind w:right="112"/>
        <w:jc w:val="both"/>
        <w:rPr>
          <w:rFonts w:ascii="Tahoma" w:hAnsi="Tahoma"/>
          <w:color w:val="A6A6A6" w:themeColor="background1" w:themeShade="A6"/>
          <w:sz w:val="22"/>
          <w:szCs w:val="22"/>
        </w:rPr>
      </w:pPr>
    </w:p>
    <w:p w14:paraId="7C32A3C7" w14:textId="4AE76668" w:rsidR="00F41B20" w:rsidRDefault="00F41B20" w:rsidP="00120E4A">
      <w:pPr>
        <w:spacing w:before="240" w:line="360" w:lineRule="auto"/>
        <w:ind w:right="112"/>
        <w:jc w:val="both"/>
        <w:rPr>
          <w:rFonts w:ascii="Tahoma" w:hAnsi="Tahoma"/>
          <w:color w:val="A6A6A6" w:themeColor="background1" w:themeShade="A6"/>
          <w:sz w:val="22"/>
          <w:szCs w:val="22"/>
        </w:rPr>
      </w:pPr>
      <w:r>
        <w:rPr>
          <w:noProof/>
        </w:rPr>
        <w:drawing>
          <wp:inline distT="0" distB="0" distL="0" distR="0" wp14:anchorId="2A507814" wp14:editId="04428295">
            <wp:extent cx="5191125" cy="3219966"/>
            <wp:effectExtent l="0" t="0" r="0" b="0"/>
            <wp:docPr id="359639383"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639383" name="Grafik 1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5191125" cy="3219966"/>
                    </a:xfrm>
                    <a:prstGeom prst="rect">
                      <a:avLst/>
                    </a:prstGeom>
                    <a:noFill/>
                    <a:ln>
                      <a:noFill/>
                    </a:ln>
                  </pic:spPr>
                </pic:pic>
              </a:graphicData>
            </a:graphic>
          </wp:inline>
        </w:drawing>
      </w:r>
    </w:p>
    <w:p w14:paraId="67ECF7E3" w14:textId="49416FE6" w:rsidR="00F41B20" w:rsidRDefault="00F41B20" w:rsidP="00120E4A">
      <w:pPr>
        <w:spacing w:before="240" w:line="360" w:lineRule="auto"/>
        <w:ind w:right="112"/>
        <w:jc w:val="both"/>
        <w:rPr>
          <w:rFonts w:ascii="Tahoma" w:hAnsi="Tahoma" w:cs="Tahoma"/>
          <w:sz w:val="22"/>
          <w:szCs w:val="22"/>
        </w:rPr>
      </w:pPr>
      <w:r>
        <w:rPr>
          <w:rFonts w:ascii="Tahoma" w:hAnsi="Tahoma"/>
          <w:sz w:val="22"/>
        </w:rPr>
        <w:t>Fig. 2: Nominal conditions T</w:t>
      </w:r>
      <w:r>
        <w:rPr>
          <w:rFonts w:ascii="Tahoma" w:hAnsi="Tahoma"/>
          <w:sz w:val="22"/>
          <w:vertAlign w:val="subscript"/>
        </w:rPr>
        <w:t>oil</w:t>
      </w:r>
      <w:r>
        <w:rPr>
          <w:rFonts w:ascii="Tahoma" w:hAnsi="Tahoma"/>
          <w:sz w:val="22"/>
        </w:rPr>
        <w:t>: 80°C to 50°C; T</w:t>
      </w:r>
      <w:r>
        <w:rPr>
          <w:rFonts w:ascii="Tahoma" w:hAnsi="Tahoma"/>
          <w:sz w:val="22"/>
          <w:vertAlign w:val="subscript"/>
        </w:rPr>
        <w:t>H2O</w:t>
      </w:r>
      <w:r>
        <w:rPr>
          <w:rFonts w:ascii="Tahoma" w:hAnsi="Tahoma"/>
          <w:sz w:val="22"/>
        </w:rPr>
        <w:t>: 30°C to 35°C; highly viscous oil (BSE170)</w:t>
      </w:r>
    </w:p>
    <w:p w14:paraId="0D4EE437" w14:textId="77777777" w:rsidR="00F41B20" w:rsidRDefault="00F41B20" w:rsidP="00120E4A">
      <w:pPr>
        <w:spacing w:before="240" w:line="360" w:lineRule="auto"/>
        <w:ind w:right="112"/>
        <w:jc w:val="both"/>
        <w:rPr>
          <w:rFonts w:ascii="Tahoma" w:hAnsi="Tahoma" w:cs="Tahoma"/>
          <w:sz w:val="22"/>
          <w:szCs w:val="22"/>
        </w:rPr>
      </w:pPr>
    </w:p>
    <w:p w14:paraId="4F4915A2" w14:textId="77777777" w:rsidR="00F41B20" w:rsidRDefault="00F41B20" w:rsidP="00120E4A">
      <w:pPr>
        <w:spacing w:before="240" w:line="360" w:lineRule="auto"/>
        <w:ind w:right="112"/>
        <w:jc w:val="both"/>
        <w:rPr>
          <w:rFonts w:ascii="Tahoma" w:hAnsi="Tahoma" w:cs="Tahoma"/>
          <w:sz w:val="22"/>
          <w:szCs w:val="22"/>
        </w:rPr>
      </w:pPr>
    </w:p>
    <w:p w14:paraId="59663F0F" w14:textId="77777777" w:rsidR="00F41B20" w:rsidRDefault="00F41B20" w:rsidP="00120E4A">
      <w:pPr>
        <w:spacing w:before="240" w:line="360" w:lineRule="auto"/>
        <w:ind w:right="112"/>
        <w:jc w:val="both"/>
        <w:rPr>
          <w:rFonts w:ascii="Tahoma" w:hAnsi="Tahoma" w:cs="Tahoma"/>
          <w:sz w:val="22"/>
          <w:szCs w:val="22"/>
        </w:rPr>
      </w:pPr>
    </w:p>
    <w:p w14:paraId="5E30DC3D" w14:textId="765BE882" w:rsidR="00F41B20" w:rsidRDefault="00F41B20" w:rsidP="00120E4A">
      <w:pPr>
        <w:spacing w:before="240" w:line="360" w:lineRule="auto"/>
        <w:ind w:right="112"/>
        <w:jc w:val="both"/>
        <w:rPr>
          <w:rFonts w:ascii="Tahoma" w:hAnsi="Tahoma" w:cs="Tahoma"/>
          <w:sz w:val="22"/>
          <w:szCs w:val="22"/>
        </w:rPr>
      </w:pPr>
      <w:r>
        <w:rPr>
          <w:noProof/>
        </w:rPr>
        <w:drawing>
          <wp:inline distT="0" distB="0" distL="0" distR="0" wp14:anchorId="3EF3B305" wp14:editId="2627A0F5">
            <wp:extent cx="5760720" cy="1416685"/>
            <wp:effectExtent l="0" t="0" r="0" b="0"/>
            <wp:docPr id="1503738024" name="Grafik 14" descr="Ein Bild, das Kinderkunst, Kuns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738024" name="Grafik 14" descr="Ein Bild, das Kinderkunst, Kunst enthält.&#10;&#10;KI-generierte Inhalte können fehlerhaft sei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1416685"/>
                    </a:xfrm>
                    <a:prstGeom prst="rect">
                      <a:avLst/>
                    </a:prstGeom>
                    <a:noFill/>
                    <a:ln>
                      <a:noFill/>
                    </a:ln>
                  </pic:spPr>
                </pic:pic>
              </a:graphicData>
            </a:graphic>
          </wp:inline>
        </w:drawing>
      </w:r>
    </w:p>
    <w:p w14:paraId="6E38FB35" w14:textId="77777777" w:rsidR="00F41B20" w:rsidRPr="00F41B20" w:rsidRDefault="00F41B20" w:rsidP="00F41B20">
      <w:pPr>
        <w:spacing w:before="240" w:line="360" w:lineRule="auto"/>
        <w:ind w:right="112"/>
        <w:jc w:val="both"/>
        <w:rPr>
          <w:rFonts w:ascii="Tahoma" w:hAnsi="Tahoma" w:cs="Tahoma"/>
          <w:sz w:val="22"/>
          <w:szCs w:val="22"/>
        </w:rPr>
      </w:pPr>
      <w:r>
        <w:rPr>
          <w:rFonts w:ascii="Tahoma" w:hAnsi="Tahoma"/>
          <w:sz w:val="22"/>
        </w:rPr>
        <w:t>Fig. 3: Flow simulation (CFD)</w:t>
      </w:r>
    </w:p>
    <w:p w14:paraId="7BD56D54" w14:textId="6CECA9F0" w:rsidR="00F41B20" w:rsidRDefault="00F41B20" w:rsidP="00120E4A">
      <w:pPr>
        <w:spacing w:before="240" w:line="360" w:lineRule="auto"/>
        <w:ind w:right="112"/>
        <w:jc w:val="both"/>
        <w:rPr>
          <w:rFonts w:ascii="Tahoma" w:hAnsi="Tahoma" w:cs="Tahoma"/>
          <w:sz w:val="22"/>
          <w:szCs w:val="22"/>
        </w:rPr>
      </w:pPr>
      <w:r>
        <w:rPr>
          <w:noProof/>
        </w:rPr>
        <w:lastRenderedPageBreak/>
        <w:drawing>
          <wp:inline distT="0" distB="0" distL="0" distR="0" wp14:anchorId="4E404BFB" wp14:editId="3ADA69E0">
            <wp:extent cx="3990498" cy="4569431"/>
            <wp:effectExtent l="0" t="0" r="0" b="3175"/>
            <wp:docPr id="942083336"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2083336" name="Grafik 13"/>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3990498" cy="4569431"/>
                    </a:xfrm>
                    <a:prstGeom prst="rect">
                      <a:avLst/>
                    </a:prstGeom>
                    <a:noFill/>
                    <a:ln>
                      <a:noFill/>
                    </a:ln>
                  </pic:spPr>
                </pic:pic>
              </a:graphicData>
            </a:graphic>
          </wp:inline>
        </w:drawing>
      </w:r>
    </w:p>
    <w:p w14:paraId="5347B112" w14:textId="0BDD8971" w:rsidR="00F41B20" w:rsidRPr="00F41B20" w:rsidRDefault="00F41B20" w:rsidP="00120E4A">
      <w:pPr>
        <w:spacing w:before="240" w:line="360" w:lineRule="auto"/>
        <w:ind w:right="112"/>
        <w:jc w:val="both"/>
        <w:rPr>
          <w:rFonts w:ascii="Tahoma" w:hAnsi="Tahoma" w:cs="Tahoma"/>
          <w:sz w:val="22"/>
          <w:szCs w:val="22"/>
        </w:rPr>
      </w:pPr>
      <w:r>
        <w:rPr>
          <w:rFonts w:ascii="Tahoma" w:hAnsi="Tahoma"/>
          <w:sz w:val="22"/>
        </w:rPr>
        <w:t xml:space="preserve">Fig. 4: </w:t>
      </w:r>
      <w:r w:rsidR="005D6595">
        <w:rPr>
          <w:rFonts w:ascii="Tahoma" w:hAnsi="Tahoma"/>
          <w:sz w:val="22"/>
        </w:rPr>
        <w:t xml:space="preserve">Design via </w:t>
      </w:r>
      <w:r>
        <w:rPr>
          <w:rFonts w:ascii="Tahoma" w:hAnsi="Tahoma"/>
          <w:sz w:val="22"/>
        </w:rPr>
        <w:t xml:space="preserve">BITZER SOFTWARE </w:t>
      </w:r>
    </w:p>
    <w:sectPr w:rsidR="00F41B20" w:rsidRPr="00F41B20" w:rsidSect="00400B66">
      <w:type w:val="continuous"/>
      <w:pgSz w:w="11906" w:h="16838" w:code="9"/>
      <w:pgMar w:top="1418" w:right="680" w:bottom="1418" w:left="1247" w:header="851"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AC2960" w14:textId="77777777" w:rsidR="00C15292" w:rsidRDefault="00C15292">
      <w:r>
        <w:separator/>
      </w:r>
    </w:p>
  </w:endnote>
  <w:endnote w:type="continuationSeparator" w:id="0">
    <w:p w14:paraId="520C459C" w14:textId="77777777" w:rsidR="00C15292" w:rsidRDefault="00C152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w:panose1 w:val="02020603050405020304"/>
    <w:charset w:val="00"/>
    <w:family w:val="roman"/>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ABE0AF" w14:textId="77777777" w:rsidR="006E5B90" w:rsidRPr="00E83359" w:rsidRDefault="006E5B90">
    <w:pPr>
      <w:pStyle w:val="Fuzeile"/>
    </w:pPr>
  </w:p>
  <w:p w14:paraId="45D789BE" w14:textId="77777777" w:rsidR="006E5B90" w:rsidRPr="00E83359" w:rsidRDefault="006E5B90">
    <w:pPr>
      <w:pStyle w:val="Fuzeile"/>
    </w:pPr>
  </w:p>
  <w:p w14:paraId="78CC14B6" w14:textId="77777777" w:rsidR="006E5B90" w:rsidRPr="00E83359" w:rsidRDefault="006E5B90">
    <w:pPr>
      <w:pStyle w:val="Fuzeile"/>
    </w:pPr>
  </w:p>
  <w:p w14:paraId="48439063" w14:textId="77777777" w:rsidR="006E5B90" w:rsidRPr="00E83359" w:rsidRDefault="006E5B9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3777F0" w14:textId="77777777" w:rsidR="00C15292" w:rsidRDefault="00C15292">
      <w:r>
        <w:separator/>
      </w:r>
    </w:p>
  </w:footnote>
  <w:footnote w:type="continuationSeparator" w:id="0">
    <w:p w14:paraId="3C10D6D6" w14:textId="77777777" w:rsidR="00C15292" w:rsidRDefault="00C1529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6F901E" w14:textId="1BD5DD82" w:rsidR="006E5B90" w:rsidRPr="007F11B8" w:rsidRDefault="0099748D" w:rsidP="00403329">
    <w:pPr>
      <w:pStyle w:val="Kopfzeile"/>
      <w:rPr>
        <w:rFonts w:ascii="Tahoma" w:hAnsi="Tahoma" w:cs="Tahoma"/>
        <w:sz w:val="22"/>
        <w:szCs w:val="22"/>
      </w:rPr>
    </w:pPr>
    <w:r>
      <w:rPr>
        <w:rFonts w:ascii="Tahoma" w:hAnsi="Tahoma"/>
        <w:noProof/>
        <w:sz w:val="22"/>
      </w:rPr>
      <w:drawing>
        <wp:anchor distT="0" distB="0" distL="114300" distR="114300" simplePos="0" relativeHeight="251659264" behindDoc="0" locked="1" layoutInCell="1" allowOverlap="1" wp14:anchorId="684A5FA0" wp14:editId="08435E89">
          <wp:simplePos x="0" y="0"/>
          <wp:positionH relativeFrom="margin">
            <wp:posOffset>3975100</wp:posOffset>
          </wp:positionH>
          <wp:positionV relativeFrom="page">
            <wp:posOffset>428625</wp:posOffset>
          </wp:positionV>
          <wp:extent cx="1638000" cy="576000"/>
          <wp:effectExtent l="0" t="0" r="635" b="0"/>
          <wp:wrapNone/>
          <wp:docPr id="8" name="Bild 38" descr="Bitzer Stern 1c black 9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Bitzer Stern 1c black 9cm"/>
                  <pic:cNvPicPr>
                    <a:picLocks noChangeAspect="1" noChangeArrowheads="1"/>
                  </pic:cNvPicPr>
                </pic:nvPicPr>
                <pic:blipFill>
                  <a:blip r:embed="rId1"/>
                  <a:srcRect/>
                  <a:stretch>
                    <a:fillRect/>
                  </a:stretch>
                </pic:blipFill>
                <pic:spPr bwMode="auto">
                  <a:xfrm>
                    <a:off x="0" y="0"/>
                    <a:ext cx="1638000" cy="576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Tahoma" w:hAnsi="Tahoma"/>
        <w:b/>
        <w:sz w:val="40"/>
      </w:rPr>
      <w:t>Technical article</w:t>
    </w:r>
  </w:p>
  <w:p w14:paraId="62F8C0DD" w14:textId="77777777" w:rsidR="006E5B90" w:rsidRPr="006F5836" w:rsidRDefault="006E5B90" w:rsidP="00403329">
    <w:pPr>
      <w:pStyle w:val="Kopfzeile"/>
      <w:rPr>
        <w:rFonts w:ascii="Tahoma" w:hAnsi="Tahoma" w:cs="Tahoma"/>
        <w:sz w:val="40"/>
        <w:szCs w:val="4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38C30F" w14:textId="77777777" w:rsidR="00885D9B" w:rsidRDefault="00885D9B">
    <w:pPr>
      <w:pStyle w:val="Kopfzeile"/>
    </w:pPr>
    <w:r>
      <w:rPr>
        <w:rFonts w:ascii="Tahoma" w:hAnsi="Tahoma"/>
        <w:b/>
        <w:sz w:val="40"/>
      </w:rPr>
      <w:t>Press release</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5292"/>
    <w:rsid w:val="00000C01"/>
    <w:rsid w:val="00003ACB"/>
    <w:rsid w:val="000057AA"/>
    <w:rsid w:val="000064E6"/>
    <w:rsid w:val="00021C11"/>
    <w:rsid w:val="00031570"/>
    <w:rsid w:val="00036060"/>
    <w:rsid w:val="000442A3"/>
    <w:rsid w:val="000460FB"/>
    <w:rsid w:val="00056C71"/>
    <w:rsid w:val="000602AD"/>
    <w:rsid w:val="00060955"/>
    <w:rsid w:val="00062A38"/>
    <w:rsid w:val="0006421A"/>
    <w:rsid w:val="000656FB"/>
    <w:rsid w:val="0007629A"/>
    <w:rsid w:val="00081310"/>
    <w:rsid w:val="000A3305"/>
    <w:rsid w:val="000A520F"/>
    <w:rsid w:val="000A679F"/>
    <w:rsid w:val="000B079A"/>
    <w:rsid w:val="000B5A8F"/>
    <w:rsid w:val="000D1CC3"/>
    <w:rsid w:val="000D2EF1"/>
    <w:rsid w:val="000D3D1D"/>
    <w:rsid w:val="000D55D8"/>
    <w:rsid w:val="000E6FF0"/>
    <w:rsid w:val="000F3117"/>
    <w:rsid w:val="0011150B"/>
    <w:rsid w:val="00113BB8"/>
    <w:rsid w:val="00120E4A"/>
    <w:rsid w:val="00121973"/>
    <w:rsid w:val="00126449"/>
    <w:rsid w:val="00130373"/>
    <w:rsid w:val="00131267"/>
    <w:rsid w:val="00135CE0"/>
    <w:rsid w:val="00143A8C"/>
    <w:rsid w:val="0014616F"/>
    <w:rsid w:val="001521BD"/>
    <w:rsid w:val="0015393A"/>
    <w:rsid w:val="00165BCA"/>
    <w:rsid w:val="001701E7"/>
    <w:rsid w:val="00170992"/>
    <w:rsid w:val="00180E8B"/>
    <w:rsid w:val="00194C54"/>
    <w:rsid w:val="00196CF7"/>
    <w:rsid w:val="001A225A"/>
    <w:rsid w:val="001A4EC0"/>
    <w:rsid w:val="001B492B"/>
    <w:rsid w:val="001B6524"/>
    <w:rsid w:val="001C2261"/>
    <w:rsid w:val="001C2E28"/>
    <w:rsid w:val="001C4790"/>
    <w:rsid w:val="001C4898"/>
    <w:rsid w:val="001C6A10"/>
    <w:rsid w:val="001D0E9C"/>
    <w:rsid w:val="001D6553"/>
    <w:rsid w:val="001D6B60"/>
    <w:rsid w:val="001E31FC"/>
    <w:rsid w:val="001F00FD"/>
    <w:rsid w:val="001F6F44"/>
    <w:rsid w:val="00201616"/>
    <w:rsid w:val="00204B27"/>
    <w:rsid w:val="0020626C"/>
    <w:rsid w:val="0020657E"/>
    <w:rsid w:val="00207FE5"/>
    <w:rsid w:val="002154F0"/>
    <w:rsid w:val="002166DE"/>
    <w:rsid w:val="00225DC0"/>
    <w:rsid w:val="002369BF"/>
    <w:rsid w:val="00243C0E"/>
    <w:rsid w:val="00247B2D"/>
    <w:rsid w:val="0025097E"/>
    <w:rsid w:val="00254BC4"/>
    <w:rsid w:val="00255D48"/>
    <w:rsid w:val="00257374"/>
    <w:rsid w:val="00270CB7"/>
    <w:rsid w:val="00274344"/>
    <w:rsid w:val="002756F1"/>
    <w:rsid w:val="00277008"/>
    <w:rsid w:val="00280B26"/>
    <w:rsid w:val="00281209"/>
    <w:rsid w:val="00281EEC"/>
    <w:rsid w:val="002851BA"/>
    <w:rsid w:val="00285BE8"/>
    <w:rsid w:val="00285BEF"/>
    <w:rsid w:val="00286E9A"/>
    <w:rsid w:val="00290999"/>
    <w:rsid w:val="0029333B"/>
    <w:rsid w:val="00293C93"/>
    <w:rsid w:val="00293E43"/>
    <w:rsid w:val="002A149B"/>
    <w:rsid w:val="002A7781"/>
    <w:rsid w:val="002B0858"/>
    <w:rsid w:val="002B2E51"/>
    <w:rsid w:val="002B51E0"/>
    <w:rsid w:val="002B5B1A"/>
    <w:rsid w:val="002B76F2"/>
    <w:rsid w:val="002C5D64"/>
    <w:rsid w:val="002C7729"/>
    <w:rsid w:val="002D4D58"/>
    <w:rsid w:val="002D6259"/>
    <w:rsid w:val="002D728B"/>
    <w:rsid w:val="002E2329"/>
    <w:rsid w:val="002E2DBA"/>
    <w:rsid w:val="002E7F6A"/>
    <w:rsid w:val="002F3A30"/>
    <w:rsid w:val="00300918"/>
    <w:rsid w:val="003021A9"/>
    <w:rsid w:val="003043C3"/>
    <w:rsid w:val="003070B2"/>
    <w:rsid w:val="00316731"/>
    <w:rsid w:val="0031738B"/>
    <w:rsid w:val="00325C87"/>
    <w:rsid w:val="00336E61"/>
    <w:rsid w:val="00340F5E"/>
    <w:rsid w:val="00341B5E"/>
    <w:rsid w:val="003439AA"/>
    <w:rsid w:val="0035779A"/>
    <w:rsid w:val="00363E5F"/>
    <w:rsid w:val="003645E1"/>
    <w:rsid w:val="003676F2"/>
    <w:rsid w:val="00377544"/>
    <w:rsid w:val="00384201"/>
    <w:rsid w:val="003859B1"/>
    <w:rsid w:val="003913A2"/>
    <w:rsid w:val="003A62AD"/>
    <w:rsid w:val="003B38AF"/>
    <w:rsid w:val="003C0197"/>
    <w:rsid w:val="003C054B"/>
    <w:rsid w:val="003C06DC"/>
    <w:rsid w:val="003C68A5"/>
    <w:rsid w:val="003D1FF6"/>
    <w:rsid w:val="003D221B"/>
    <w:rsid w:val="003F18C9"/>
    <w:rsid w:val="003F6A6C"/>
    <w:rsid w:val="00400B66"/>
    <w:rsid w:val="00401EBA"/>
    <w:rsid w:val="00403329"/>
    <w:rsid w:val="0040401A"/>
    <w:rsid w:val="00405F17"/>
    <w:rsid w:val="004161DD"/>
    <w:rsid w:val="00426A7C"/>
    <w:rsid w:val="004278ED"/>
    <w:rsid w:val="00434055"/>
    <w:rsid w:val="004538D6"/>
    <w:rsid w:val="00463ED4"/>
    <w:rsid w:val="00465E4F"/>
    <w:rsid w:val="00470372"/>
    <w:rsid w:val="00483A02"/>
    <w:rsid w:val="00487195"/>
    <w:rsid w:val="00490452"/>
    <w:rsid w:val="004942BA"/>
    <w:rsid w:val="00495749"/>
    <w:rsid w:val="00495B8D"/>
    <w:rsid w:val="004A2361"/>
    <w:rsid w:val="004A4C3E"/>
    <w:rsid w:val="004D302B"/>
    <w:rsid w:val="004D3F22"/>
    <w:rsid w:val="004E212A"/>
    <w:rsid w:val="004E3397"/>
    <w:rsid w:val="004E3B36"/>
    <w:rsid w:val="004F3C16"/>
    <w:rsid w:val="00503E74"/>
    <w:rsid w:val="0050749B"/>
    <w:rsid w:val="00521B21"/>
    <w:rsid w:val="00522CE7"/>
    <w:rsid w:val="0052420D"/>
    <w:rsid w:val="005254BE"/>
    <w:rsid w:val="005254C7"/>
    <w:rsid w:val="00533135"/>
    <w:rsid w:val="00541476"/>
    <w:rsid w:val="00551E05"/>
    <w:rsid w:val="00562925"/>
    <w:rsid w:val="005742EC"/>
    <w:rsid w:val="005A1070"/>
    <w:rsid w:val="005A1978"/>
    <w:rsid w:val="005A4C62"/>
    <w:rsid w:val="005B2638"/>
    <w:rsid w:val="005B502E"/>
    <w:rsid w:val="005C0D40"/>
    <w:rsid w:val="005C3FE9"/>
    <w:rsid w:val="005D25A9"/>
    <w:rsid w:val="005D3A68"/>
    <w:rsid w:val="005D6595"/>
    <w:rsid w:val="005D6A3E"/>
    <w:rsid w:val="005D7B5A"/>
    <w:rsid w:val="005E09B0"/>
    <w:rsid w:val="005E6EAA"/>
    <w:rsid w:val="005F136A"/>
    <w:rsid w:val="005F2B9C"/>
    <w:rsid w:val="005F35F5"/>
    <w:rsid w:val="005F633B"/>
    <w:rsid w:val="005F76ED"/>
    <w:rsid w:val="006068EA"/>
    <w:rsid w:val="00607BE2"/>
    <w:rsid w:val="006112C8"/>
    <w:rsid w:val="0061383F"/>
    <w:rsid w:val="00613A2A"/>
    <w:rsid w:val="006179AE"/>
    <w:rsid w:val="00623FFA"/>
    <w:rsid w:val="00634F8A"/>
    <w:rsid w:val="00642C7B"/>
    <w:rsid w:val="00644126"/>
    <w:rsid w:val="00651E0C"/>
    <w:rsid w:val="00652EF9"/>
    <w:rsid w:val="0066668A"/>
    <w:rsid w:val="00667AFE"/>
    <w:rsid w:val="00672604"/>
    <w:rsid w:val="00672FF0"/>
    <w:rsid w:val="0067473B"/>
    <w:rsid w:val="0067707E"/>
    <w:rsid w:val="00681E94"/>
    <w:rsid w:val="00682408"/>
    <w:rsid w:val="006910C6"/>
    <w:rsid w:val="00692555"/>
    <w:rsid w:val="00693DDB"/>
    <w:rsid w:val="006950B6"/>
    <w:rsid w:val="006970DD"/>
    <w:rsid w:val="006971C9"/>
    <w:rsid w:val="006A77A7"/>
    <w:rsid w:val="006B43C0"/>
    <w:rsid w:val="006C1515"/>
    <w:rsid w:val="006C29CE"/>
    <w:rsid w:val="006C4FCD"/>
    <w:rsid w:val="006E0B38"/>
    <w:rsid w:val="006E3652"/>
    <w:rsid w:val="006E5B90"/>
    <w:rsid w:val="006E6480"/>
    <w:rsid w:val="006F3880"/>
    <w:rsid w:val="006F5836"/>
    <w:rsid w:val="007109D3"/>
    <w:rsid w:val="00711C1E"/>
    <w:rsid w:val="00713600"/>
    <w:rsid w:val="007157E4"/>
    <w:rsid w:val="00716976"/>
    <w:rsid w:val="00720085"/>
    <w:rsid w:val="007209B4"/>
    <w:rsid w:val="007211A8"/>
    <w:rsid w:val="007267DC"/>
    <w:rsid w:val="007334EF"/>
    <w:rsid w:val="00736515"/>
    <w:rsid w:val="00737598"/>
    <w:rsid w:val="00740325"/>
    <w:rsid w:val="007409FC"/>
    <w:rsid w:val="00742FC6"/>
    <w:rsid w:val="007456C2"/>
    <w:rsid w:val="00750877"/>
    <w:rsid w:val="00760B81"/>
    <w:rsid w:val="007658F5"/>
    <w:rsid w:val="0076673E"/>
    <w:rsid w:val="00772550"/>
    <w:rsid w:val="0077798C"/>
    <w:rsid w:val="007849D7"/>
    <w:rsid w:val="007857E4"/>
    <w:rsid w:val="0079268C"/>
    <w:rsid w:val="00796BF0"/>
    <w:rsid w:val="007A3837"/>
    <w:rsid w:val="007B4637"/>
    <w:rsid w:val="007C5021"/>
    <w:rsid w:val="007D0D4F"/>
    <w:rsid w:val="007D69C0"/>
    <w:rsid w:val="007D786C"/>
    <w:rsid w:val="007F11B8"/>
    <w:rsid w:val="007F2695"/>
    <w:rsid w:val="00802B96"/>
    <w:rsid w:val="00803404"/>
    <w:rsid w:val="00803EE1"/>
    <w:rsid w:val="00805832"/>
    <w:rsid w:val="00813BEC"/>
    <w:rsid w:val="00820B5A"/>
    <w:rsid w:val="00822082"/>
    <w:rsid w:val="00824D65"/>
    <w:rsid w:val="00825475"/>
    <w:rsid w:val="008351C2"/>
    <w:rsid w:val="008361ED"/>
    <w:rsid w:val="00837958"/>
    <w:rsid w:val="00841867"/>
    <w:rsid w:val="00843CB6"/>
    <w:rsid w:val="00847907"/>
    <w:rsid w:val="008537B6"/>
    <w:rsid w:val="008553D0"/>
    <w:rsid w:val="008568B2"/>
    <w:rsid w:val="008728A6"/>
    <w:rsid w:val="00874A85"/>
    <w:rsid w:val="00880631"/>
    <w:rsid w:val="008853E1"/>
    <w:rsid w:val="00885D9B"/>
    <w:rsid w:val="008872F8"/>
    <w:rsid w:val="0089292C"/>
    <w:rsid w:val="00892BC7"/>
    <w:rsid w:val="00893828"/>
    <w:rsid w:val="0089571E"/>
    <w:rsid w:val="00897DED"/>
    <w:rsid w:val="008A0781"/>
    <w:rsid w:val="008A140E"/>
    <w:rsid w:val="008A3723"/>
    <w:rsid w:val="008A588A"/>
    <w:rsid w:val="008B4FBE"/>
    <w:rsid w:val="008B6BD0"/>
    <w:rsid w:val="008C79A3"/>
    <w:rsid w:val="008E176B"/>
    <w:rsid w:val="008F0C82"/>
    <w:rsid w:val="00910C8D"/>
    <w:rsid w:val="009122FA"/>
    <w:rsid w:val="009218BD"/>
    <w:rsid w:val="00936833"/>
    <w:rsid w:val="0094068A"/>
    <w:rsid w:val="00946C34"/>
    <w:rsid w:val="0095104E"/>
    <w:rsid w:val="00951247"/>
    <w:rsid w:val="00964D41"/>
    <w:rsid w:val="00965576"/>
    <w:rsid w:val="009677BE"/>
    <w:rsid w:val="00967F74"/>
    <w:rsid w:val="009710BC"/>
    <w:rsid w:val="00974B4B"/>
    <w:rsid w:val="009754AF"/>
    <w:rsid w:val="009754FB"/>
    <w:rsid w:val="00975F6A"/>
    <w:rsid w:val="00977728"/>
    <w:rsid w:val="00980560"/>
    <w:rsid w:val="009819C4"/>
    <w:rsid w:val="00985C1B"/>
    <w:rsid w:val="00986A35"/>
    <w:rsid w:val="0099748D"/>
    <w:rsid w:val="0099797B"/>
    <w:rsid w:val="009A055E"/>
    <w:rsid w:val="009A567E"/>
    <w:rsid w:val="009A7EB5"/>
    <w:rsid w:val="009B2064"/>
    <w:rsid w:val="009C3722"/>
    <w:rsid w:val="009E0503"/>
    <w:rsid w:val="009E1A8C"/>
    <w:rsid w:val="009E3618"/>
    <w:rsid w:val="009E6294"/>
    <w:rsid w:val="009F3237"/>
    <w:rsid w:val="009F503D"/>
    <w:rsid w:val="009F5E22"/>
    <w:rsid w:val="00A00910"/>
    <w:rsid w:val="00A03BE6"/>
    <w:rsid w:val="00A04A46"/>
    <w:rsid w:val="00A061EF"/>
    <w:rsid w:val="00A10BE6"/>
    <w:rsid w:val="00A16D4A"/>
    <w:rsid w:val="00A20412"/>
    <w:rsid w:val="00A20757"/>
    <w:rsid w:val="00A21563"/>
    <w:rsid w:val="00A3438B"/>
    <w:rsid w:val="00A451EF"/>
    <w:rsid w:val="00A4538B"/>
    <w:rsid w:val="00A46C9B"/>
    <w:rsid w:val="00A475A8"/>
    <w:rsid w:val="00A47887"/>
    <w:rsid w:val="00A47A06"/>
    <w:rsid w:val="00A50406"/>
    <w:rsid w:val="00A509C2"/>
    <w:rsid w:val="00A55378"/>
    <w:rsid w:val="00A65067"/>
    <w:rsid w:val="00A74F39"/>
    <w:rsid w:val="00A76EB2"/>
    <w:rsid w:val="00A913C9"/>
    <w:rsid w:val="00AA01CF"/>
    <w:rsid w:val="00AA08D0"/>
    <w:rsid w:val="00AA42A8"/>
    <w:rsid w:val="00AB2D30"/>
    <w:rsid w:val="00AC38AC"/>
    <w:rsid w:val="00AC6C6B"/>
    <w:rsid w:val="00AD6775"/>
    <w:rsid w:val="00AE523B"/>
    <w:rsid w:val="00AF0D77"/>
    <w:rsid w:val="00AF3AEB"/>
    <w:rsid w:val="00AF7CC2"/>
    <w:rsid w:val="00B0169B"/>
    <w:rsid w:val="00B13200"/>
    <w:rsid w:val="00B1384A"/>
    <w:rsid w:val="00B24771"/>
    <w:rsid w:val="00B26433"/>
    <w:rsid w:val="00B30630"/>
    <w:rsid w:val="00B542F3"/>
    <w:rsid w:val="00B55E7E"/>
    <w:rsid w:val="00B56124"/>
    <w:rsid w:val="00B57D87"/>
    <w:rsid w:val="00B61076"/>
    <w:rsid w:val="00B617FC"/>
    <w:rsid w:val="00B63BD2"/>
    <w:rsid w:val="00B66E1F"/>
    <w:rsid w:val="00B70B10"/>
    <w:rsid w:val="00B92541"/>
    <w:rsid w:val="00B930AF"/>
    <w:rsid w:val="00B94B8E"/>
    <w:rsid w:val="00BA0DB7"/>
    <w:rsid w:val="00BB4127"/>
    <w:rsid w:val="00BC2D0E"/>
    <w:rsid w:val="00BC4173"/>
    <w:rsid w:val="00BC7885"/>
    <w:rsid w:val="00BD1592"/>
    <w:rsid w:val="00BD3E38"/>
    <w:rsid w:val="00BE361C"/>
    <w:rsid w:val="00BE6E02"/>
    <w:rsid w:val="00BF1C35"/>
    <w:rsid w:val="00BF44D3"/>
    <w:rsid w:val="00BF7A9E"/>
    <w:rsid w:val="00C003C6"/>
    <w:rsid w:val="00C0678F"/>
    <w:rsid w:val="00C15292"/>
    <w:rsid w:val="00C16125"/>
    <w:rsid w:val="00C1687D"/>
    <w:rsid w:val="00C16E68"/>
    <w:rsid w:val="00C17300"/>
    <w:rsid w:val="00C23D1F"/>
    <w:rsid w:val="00C24B53"/>
    <w:rsid w:val="00C30020"/>
    <w:rsid w:val="00C302D1"/>
    <w:rsid w:val="00C30524"/>
    <w:rsid w:val="00C30C9B"/>
    <w:rsid w:val="00C31F50"/>
    <w:rsid w:val="00C348D8"/>
    <w:rsid w:val="00C46FF4"/>
    <w:rsid w:val="00C50BA2"/>
    <w:rsid w:val="00C52374"/>
    <w:rsid w:val="00C56658"/>
    <w:rsid w:val="00C56941"/>
    <w:rsid w:val="00C63837"/>
    <w:rsid w:val="00C7630D"/>
    <w:rsid w:val="00C85A5B"/>
    <w:rsid w:val="00C878B8"/>
    <w:rsid w:val="00C95629"/>
    <w:rsid w:val="00CA0260"/>
    <w:rsid w:val="00CA3BFA"/>
    <w:rsid w:val="00CB20CA"/>
    <w:rsid w:val="00CB52A7"/>
    <w:rsid w:val="00CB5388"/>
    <w:rsid w:val="00CB7BC3"/>
    <w:rsid w:val="00CC2CD9"/>
    <w:rsid w:val="00CD3C95"/>
    <w:rsid w:val="00CE6546"/>
    <w:rsid w:val="00CF2991"/>
    <w:rsid w:val="00CF3746"/>
    <w:rsid w:val="00CF6E92"/>
    <w:rsid w:val="00D03591"/>
    <w:rsid w:val="00D12F1A"/>
    <w:rsid w:val="00D14EC2"/>
    <w:rsid w:val="00D17765"/>
    <w:rsid w:val="00D2166D"/>
    <w:rsid w:val="00D22FC9"/>
    <w:rsid w:val="00D24F51"/>
    <w:rsid w:val="00D343CD"/>
    <w:rsid w:val="00D432BE"/>
    <w:rsid w:val="00D52A6D"/>
    <w:rsid w:val="00D52C82"/>
    <w:rsid w:val="00D57C6B"/>
    <w:rsid w:val="00D80AA5"/>
    <w:rsid w:val="00D83955"/>
    <w:rsid w:val="00D86583"/>
    <w:rsid w:val="00D86D69"/>
    <w:rsid w:val="00D91EC7"/>
    <w:rsid w:val="00D9247D"/>
    <w:rsid w:val="00D934EA"/>
    <w:rsid w:val="00D97B59"/>
    <w:rsid w:val="00DA10B9"/>
    <w:rsid w:val="00DA45C5"/>
    <w:rsid w:val="00DA48B4"/>
    <w:rsid w:val="00DB01A5"/>
    <w:rsid w:val="00DB316D"/>
    <w:rsid w:val="00DC2D1D"/>
    <w:rsid w:val="00DC426C"/>
    <w:rsid w:val="00DC53AE"/>
    <w:rsid w:val="00DD2BA8"/>
    <w:rsid w:val="00DD78E5"/>
    <w:rsid w:val="00DE4F57"/>
    <w:rsid w:val="00DF1483"/>
    <w:rsid w:val="00DF1498"/>
    <w:rsid w:val="00DF36A5"/>
    <w:rsid w:val="00DF4B6A"/>
    <w:rsid w:val="00DF4D5E"/>
    <w:rsid w:val="00E00478"/>
    <w:rsid w:val="00E032D9"/>
    <w:rsid w:val="00E24A2E"/>
    <w:rsid w:val="00E27D42"/>
    <w:rsid w:val="00E30B10"/>
    <w:rsid w:val="00E313A9"/>
    <w:rsid w:val="00E34A20"/>
    <w:rsid w:val="00E351C1"/>
    <w:rsid w:val="00E5077E"/>
    <w:rsid w:val="00E542C8"/>
    <w:rsid w:val="00E604D2"/>
    <w:rsid w:val="00E63021"/>
    <w:rsid w:val="00E67BB4"/>
    <w:rsid w:val="00E70D2B"/>
    <w:rsid w:val="00E83359"/>
    <w:rsid w:val="00E86E0B"/>
    <w:rsid w:val="00E87E0A"/>
    <w:rsid w:val="00E911FA"/>
    <w:rsid w:val="00E925A2"/>
    <w:rsid w:val="00E97244"/>
    <w:rsid w:val="00EA0E88"/>
    <w:rsid w:val="00EA54FA"/>
    <w:rsid w:val="00EB4DE5"/>
    <w:rsid w:val="00ED0ACC"/>
    <w:rsid w:val="00ED742E"/>
    <w:rsid w:val="00ED7B23"/>
    <w:rsid w:val="00EE2C0B"/>
    <w:rsid w:val="00EF206D"/>
    <w:rsid w:val="00EF21CD"/>
    <w:rsid w:val="00F01919"/>
    <w:rsid w:val="00F01E19"/>
    <w:rsid w:val="00F02358"/>
    <w:rsid w:val="00F0769F"/>
    <w:rsid w:val="00F10226"/>
    <w:rsid w:val="00F10CF9"/>
    <w:rsid w:val="00F111E6"/>
    <w:rsid w:val="00F13C15"/>
    <w:rsid w:val="00F16387"/>
    <w:rsid w:val="00F21E31"/>
    <w:rsid w:val="00F255A9"/>
    <w:rsid w:val="00F275A0"/>
    <w:rsid w:val="00F41B20"/>
    <w:rsid w:val="00F525E8"/>
    <w:rsid w:val="00F56533"/>
    <w:rsid w:val="00F57670"/>
    <w:rsid w:val="00F577CF"/>
    <w:rsid w:val="00F63C06"/>
    <w:rsid w:val="00F728E1"/>
    <w:rsid w:val="00F77B4A"/>
    <w:rsid w:val="00F804B7"/>
    <w:rsid w:val="00F84B8B"/>
    <w:rsid w:val="00F903E7"/>
    <w:rsid w:val="00F93363"/>
    <w:rsid w:val="00F94AD5"/>
    <w:rsid w:val="00F95263"/>
    <w:rsid w:val="00FA0D67"/>
    <w:rsid w:val="00FA492A"/>
    <w:rsid w:val="00FA7E60"/>
    <w:rsid w:val="00FC0871"/>
    <w:rsid w:val="00FC1E79"/>
    <w:rsid w:val="00FC33A0"/>
    <w:rsid w:val="00FC450B"/>
    <w:rsid w:val="00FC57B3"/>
    <w:rsid w:val="00FD43E5"/>
    <w:rsid w:val="00FD5C4E"/>
    <w:rsid w:val="00FD64FC"/>
    <w:rsid w:val="00FE67AC"/>
    <w:rsid w:val="00FF2123"/>
    <w:rsid w:val="00FF2311"/>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0F8F6C4"/>
  <w15:docId w15:val="{1DDA79D7-E354-48C8-A366-329392DE30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en-GB"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267DC"/>
    <w:rPr>
      <w:sz w:val="24"/>
      <w:lang w:eastAsia="de-DE"/>
    </w:rPr>
  </w:style>
  <w:style w:type="paragraph" w:styleId="berschrift1">
    <w:name w:val="heading 1"/>
    <w:basedOn w:val="Standard"/>
    <w:next w:val="Standard"/>
    <w:qFormat/>
    <w:rsid w:val="008E176B"/>
    <w:pPr>
      <w:keepNext/>
      <w:outlineLvl w:val="0"/>
    </w:pPr>
    <w:rPr>
      <w:rFonts w:ascii="Arial" w:hAnsi="Arial"/>
      <w:b/>
      <w:w w:val="106"/>
      <w:sz w:val="22"/>
    </w:rPr>
  </w:style>
  <w:style w:type="paragraph" w:styleId="berschrift2">
    <w:name w:val="heading 2"/>
    <w:basedOn w:val="Standard"/>
    <w:next w:val="Standard"/>
    <w:qFormat/>
    <w:rsid w:val="004D3F22"/>
    <w:pPr>
      <w:keepNext/>
      <w:outlineLvl w:val="1"/>
    </w:pPr>
    <w:rPr>
      <w:rFonts w:ascii="Arial" w:hAnsi="Arial"/>
      <w:i/>
      <w:w w:val="85"/>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E63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rsid w:val="00403329"/>
    <w:pPr>
      <w:tabs>
        <w:tab w:val="center" w:pos="4536"/>
        <w:tab w:val="right" w:pos="9072"/>
      </w:tabs>
    </w:pPr>
  </w:style>
  <w:style w:type="paragraph" w:styleId="Fuzeile">
    <w:name w:val="footer"/>
    <w:basedOn w:val="Standard"/>
    <w:rsid w:val="00403329"/>
    <w:pPr>
      <w:tabs>
        <w:tab w:val="center" w:pos="4536"/>
        <w:tab w:val="right" w:pos="9072"/>
      </w:tabs>
    </w:pPr>
  </w:style>
  <w:style w:type="character" w:styleId="Seitenzahl">
    <w:name w:val="page number"/>
    <w:basedOn w:val="Absatz-Standardschriftart"/>
    <w:rsid w:val="00403329"/>
  </w:style>
  <w:style w:type="paragraph" w:styleId="Sprechblasentext">
    <w:name w:val="Balloon Text"/>
    <w:basedOn w:val="Standard"/>
    <w:semiHidden/>
    <w:rsid w:val="00A50406"/>
    <w:rPr>
      <w:rFonts w:ascii="Tahoma" w:hAnsi="Tahoma" w:cs="Tahoma"/>
      <w:sz w:val="16"/>
      <w:szCs w:val="16"/>
    </w:rPr>
  </w:style>
  <w:style w:type="character" w:styleId="Hyperlink">
    <w:name w:val="Hyperlink"/>
    <w:basedOn w:val="Absatz-Standardschriftart"/>
    <w:uiPriority w:val="99"/>
    <w:rsid w:val="00270CB7"/>
    <w:rPr>
      <w:color w:val="0000FF"/>
      <w:u w:val="single"/>
    </w:rPr>
  </w:style>
  <w:style w:type="character" w:customStyle="1" w:styleId="KopfzeileZchn">
    <w:name w:val="Kopfzeile Zchn"/>
    <w:basedOn w:val="Absatz-Standardschriftart"/>
    <w:link w:val="Kopfzeile"/>
    <w:uiPriority w:val="99"/>
    <w:rsid w:val="00885D9B"/>
    <w:rPr>
      <w:sz w:val="24"/>
      <w:lang w:eastAsia="de-DE"/>
    </w:rPr>
  </w:style>
  <w:style w:type="character" w:styleId="Platzhaltertext">
    <w:name w:val="Placeholder Text"/>
    <w:basedOn w:val="Absatz-Standardschriftart"/>
    <w:uiPriority w:val="99"/>
    <w:semiHidden/>
    <w:rsid w:val="00E97244"/>
    <w:rPr>
      <w:color w:val="808080"/>
    </w:rPr>
  </w:style>
  <w:style w:type="character" w:styleId="NichtaufgelsteErwhnung">
    <w:name w:val="Unresolved Mention"/>
    <w:basedOn w:val="Absatz-Standardschriftart"/>
    <w:uiPriority w:val="99"/>
    <w:semiHidden/>
    <w:unhideWhenUsed/>
    <w:rsid w:val="00D9247D"/>
    <w:rPr>
      <w:color w:val="605E5C"/>
      <w:shd w:val="clear" w:color="auto" w:fill="E1DFDD"/>
    </w:rPr>
  </w:style>
  <w:style w:type="paragraph" w:styleId="Beschriftung">
    <w:name w:val="caption"/>
    <w:basedOn w:val="Standard"/>
    <w:next w:val="Standard"/>
    <w:uiPriority w:val="35"/>
    <w:unhideWhenUsed/>
    <w:qFormat/>
    <w:rsid w:val="00F41B20"/>
    <w:pPr>
      <w:spacing w:after="200"/>
    </w:pPr>
    <w:rPr>
      <w:rFonts w:asciiTheme="minorHAnsi" w:eastAsiaTheme="minorEastAsia" w:hAnsiTheme="minorHAnsi" w:cstheme="minorBidi"/>
      <w:i/>
      <w:iCs/>
      <w:color w:val="1F497D" w:themeColor="text2"/>
      <w:kern w:val="2"/>
      <w:sz w:val="18"/>
      <w:szCs w:val="18"/>
      <w:lang w:eastAsia="zh-CN"/>
      <w14:ligatures w14:val="standardContextual"/>
    </w:rPr>
  </w:style>
  <w:style w:type="paragraph" w:styleId="berarbeitung">
    <w:name w:val="Revision"/>
    <w:hidden/>
    <w:uiPriority w:val="99"/>
    <w:semiHidden/>
    <w:rsid w:val="003D1FF6"/>
    <w:rPr>
      <w:sz w:val="24"/>
      <w:lang w:eastAsia="de-DE"/>
    </w:rPr>
  </w:style>
  <w:style w:type="character" w:styleId="Kommentarzeichen">
    <w:name w:val="annotation reference"/>
    <w:basedOn w:val="Absatz-Standardschriftart"/>
    <w:uiPriority w:val="99"/>
    <w:semiHidden/>
    <w:unhideWhenUsed/>
    <w:rsid w:val="00FD64FC"/>
    <w:rPr>
      <w:sz w:val="16"/>
      <w:szCs w:val="16"/>
    </w:rPr>
  </w:style>
  <w:style w:type="paragraph" w:styleId="Kommentartext">
    <w:name w:val="annotation text"/>
    <w:basedOn w:val="Standard"/>
    <w:link w:val="KommentartextZchn"/>
    <w:uiPriority w:val="99"/>
    <w:unhideWhenUsed/>
    <w:rsid w:val="00FD64FC"/>
    <w:rPr>
      <w:sz w:val="20"/>
    </w:rPr>
  </w:style>
  <w:style w:type="character" w:customStyle="1" w:styleId="KommentartextZchn">
    <w:name w:val="Kommentartext Zchn"/>
    <w:basedOn w:val="Absatz-Standardschriftart"/>
    <w:link w:val="Kommentartext"/>
    <w:uiPriority w:val="99"/>
    <w:rsid w:val="00FD64FC"/>
    <w:rPr>
      <w:lang w:eastAsia="de-DE"/>
    </w:rPr>
  </w:style>
  <w:style w:type="paragraph" w:styleId="Kommentarthema">
    <w:name w:val="annotation subject"/>
    <w:basedOn w:val="Kommentartext"/>
    <w:next w:val="Kommentartext"/>
    <w:link w:val="KommentarthemaZchn"/>
    <w:uiPriority w:val="99"/>
    <w:semiHidden/>
    <w:unhideWhenUsed/>
    <w:rsid w:val="00FD64FC"/>
    <w:rPr>
      <w:b/>
      <w:bCs/>
    </w:rPr>
  </w:style>
  <w:style w:type="character" w:customStyle="1" w:styleId="KommentarthemaZchn">
    <w:name w:val="Kommentarthema Zchn"/>
    <w:basedOn w:val="KommentartextZchn"/>
    <w:link w:val="Kommentarthema"/>
    <w:uiPriority w:val="99"/>
    <w:semiHidden/>
    <w:rsid w:val="00FD64FC"/>
    <w:rPr>
      <w:b/>
      <w:bCs/>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38967273">
      <w:bodyDiv w:val="1"/>
      <w:marLeft w:val="0"/>
      <w:marRight w:val="0"/>
      <w:marTop w:val="0"/>
      <w:marBottom w:val="0"/>
      <w:divBdr>
        <w:top w:val="none" w:sz="0" w:space="0" w:color="auto"/>
        <w:left w:val="none" w:sz="0" w:space="0" w:color="auto"/>
        <w:bottom w:val="none" w:sz="0" w:space="0" w:color="auto"/>
        <w:right w:val="none" w:sz="0" w:space="0" w:color="auto"/>
      </w:divBdr>
    </w:div>
    <w:div w:id="438915389">
      <w:bodyDiv w:val="1"/>
      <w:marLeft w:val="0"/>
      <w:marRight w:val="0"/>
      <w:marTop w:val="0"/>
      <w:marBottom w:val="0"/>
      <w:divBdr>
        <w:top w:val="none" w:sz="0" w:space="0" w:color="auto"/>
        <w:left w:val="none" w:sz="0" w:space="0" w:color="auto"/>
        <w:bottom w:val="none" w:sz="0" w:space="0" w:color="auto"/>
        <w:right w:val="none" w:sz="0" w:space="0" w:color="auto"/>
      </w:divBdr>
    </w:div>
    <w:div w:id="590742258">
      <w:bodyDiv w:val="1"/>
      <w:marLeft w:val="0"/>
      <w:marRight w:val="0"/>
      <w:marTop w:val="0"/>
      <w:marBottom w:val="0"/>
      <w:divBdr>
        <w:top w:val="none" w:sz="0" w:space="0" w:color="auto"/>
        <w:left w:val="none" w:sz="0" w:space="0" w:color="auto"/>
        <w:bottom w:val="none" w:sz="0" w:space="0" w:color="auto"/>
        <w:right w:val="none" w:sz="0" w:space="0" w:color="auto"/>
      </w:divBdr>
    </w:div>
    <w:div w:id="599610621">
      <w:bodyDiv w:val="1"/>
      <w:marLeft w:val="0"/>
      <w:marRight w:val="0"/>
      <w:marTop w:val="0"/>
      <w:marBottom w:val="0"/>
      <w:divBdr>
        <w:top w:val="none" w:sz="0" w:space="0" w:color="auto"/>
        <w:left w:val="none" w:sz="0" w:space="0" w:color="auto"/>
        <w:bottom w:val="none" w:sz="0" w:space="0" w:color="auto"/>
        <w:right w:val="none" w:sz="0" w:space="0" w:color="auto"/>
      </w:divBdr>
    </w:div>
    <w:div w:id="915941584">
      <w:bodyDiv w:val="1"/>
      <w:marLeft w:val="0"/>
      <w:marRight w:val="0"/>
      <w:marTop w:val="0"/>
      <w:marBottom w:val="0"/>
      <w:divBdr>
        <w:top w:val="none" w:sz="0" w:space="0" w:color="auto"/>
        <w:left w:val="none" w:sz="0" w:space="0" w:color="auto"/>
        <w:bottom w:val="none" w:sz="0" w:space="0" w:color="auto"/>
        <w:right w:val="none" w:sz="0" w:space="0" w:color="auto"/>
      </w:divBdr>
      <w:divsChild>
        <w:div w:id="920719960">
          <w:marLeft w:val="0"/>
          <w:marRight w:val="0"/>
          <w:marTop w:val="0"/>
          <w:marBottom w:val="0"/>
          <w:divBdr>
            <w:top w:val="none" w:sz="0" w:space="0" w:color="auto"/>
            <w:left w:val="none" w:sz="0" w:space="0" w:color="auto"/>
            <w:bottom w:val="none" w:sz="0" w:space="0" w:color="auto"/>
            <w:right w:val="none" w:sz="0" w:space="0" w:color="auto"/>
          </w:divBdr>
        </w:div>
      </w:divsChild>
    </w:div>
    <w:div w:id="1066413536">
      <w:bodyDiv w:val="1"/>
      <w:marLeft w:val="0"/>
      <w:marRight w:val="0"/>
      <w:marTop w:val="0"/>
      <w:marBottom w:val="0"/>
      <w:divBdr>
        <w:top w:val="none" w:sz="0" w:space="0" w:color="auto"/>
        <w:left w:val="none" w:sz="0" w:space="0" w:color="auto"/>
        <w:bottom w:val="none" w:sz="0" w:space="0" w:color="auto"/>
        <w:right w:val="none" w:sz="0" w:space="0" w:color="auto"/>
      </w:divBdr>
    </w:div>
    <w:div w:id="1514342094">
      <w:bodyDiv w:val="1"/>
      <w:marLeft w:val="0"/>
      <w:marRight w:val="0"/>
      <w:marTop w:val="0"/>
      <w:marBottom w:val="0"/>
      <w:divBdr>
        <w:top w:val="none" w:sz="0" w:space="0" w:color="auto"/>
        <w:left w:val="none" w:sz="0" w:space="0" w:color="auto"/>
        <w:bottom w:val="none" w:sz="0" w:space="0" w:color="auto"/>
        <w:right w:val="none" w:sz="0" w:space="0" w:color="auto"/>
      </w:divBdr>
      <w:divsChild>
        <w:div w:id="1397120339">
          <w:marLeft w:val="0"/>
          <w:marRight w:val="0"/>
          <w:marTop w:val="0"/>
          <w:marBottom w:val="0"/>
          <w:divBdr>
            <w:top w:val="none" w:sz="0" w:space="0" w:color="auto"/>
            <w:left w:val="none" w:sz="0" w:space="0" w:color="auto"/>
            <w:bottom w:val="none" w:sz="0" w:space="0" w:color="auto"/>
            <w:right w:val="none" w:sz="0" w:space="0" w:color="auto"/>
          </w:divBdr>
        </w:div>
      </w:divsChild>
    </w:div>
    <w:div w:id="20664459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image" Target="media/image3.jp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www.bitzer.de"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A984389B2DDE4B398A14BBBAB54BB9D1"/>
        <w:category>
          <w:name w:val="Allgemein"/>
          <w:gallery w:val="placeholder"/>
        </w:category>
        <w:types>
          <w:type w:val="bbPlcHdr"/>
        </w:types>
        <w:behaviors>
          <w:behavior w:val="content"/>
        </w:behaviors>
        <w:guid w:val="{061B2CE6-FC56-4332-9A4A-E46218116802}"/>
      </w:docPartPr>
      <w:docPartBody>
        <w:p w:rsidR="00400C27" w:rsidRDefault="00400C27">
          <w:pPr>
            <w:pStyle w:val="A984389B2DDE4B398A14BBBAB54BB9D1"/>
          </w:pPr>
          <w:r w:rsidRPr="006654DF">
            <w:rPr>
              <w:rStyle w:val="Platzhaltertext"/>
            </w:rPr>
            <w:t>Klicken oder tippen Sie hier, um Text einzugeben.</w:t>
          </w:r>
        </w:p>
      </w:docPartBody>
    </w:docPart>
    <w:docPart>
      <w:docPartPr>
        <w:name w:val="AD83FB56EECF48588C5E656C9E7A327C"/>
        <w:category>
          <w:name w:val="Allgemein"/>
          <w:gallery w:val="placeholder"/>
        </w:category>
        <w:types>
          <w:type w:val="bbPlcHdr"/>
        </w:types>
        <w:behaviors>
          <w:behavior w:val="content"/>
        </w:behaviors>
        <w:guid w:val="{343C2ECC-D8F7-4C22-805F-4A58A8D5A698}"/>
      </w:docPartPr>
      <w:docPartBody>
        <w:p w:rsidR="00400C27" w:rsidRDefault="00400C27">
          <w:pPr>
            <w:pStyle w:val="AD83FB56EECF48588C5E656C9E7A327C"/>
          </w:pPr>
          <w:r w:rsidRPr="006654DF">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w:panose1 w:val="02020603050405020304"/>
    <w:charset w:val="00"/>
    <w:family w:val="roman"/>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C27"/>
    <w:rsid w:val="00165BCA"/>
    <w:rsid w:val="00277008"/>
    <w:rsid w:val="00341B5E"/>
    <w:rsid w:val="00400C27"/>
    <w:rsid w:val="005F35F5"/>
    <w:rsid w:val="00A76EB2"/>
    <w:rsid w:val="00BC4173"/>
    <w:rsid w:val="00C23D1F"/>
    <w:rsid w:val="00F84B8B"/>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de-DE"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Pr>
      <w:color w:val="808080"/>
    </w:rPr>
  </w:style>
  <w:style w:type="paragraph" w:customStyle="1" w:styleId="A984389B2DDE4B398A14BBBAB54BB9D1">
    <w:name w:val="A984389B2DDE4B398A14BBBAB54BB9D1"/>
  </w:style>
  <w:style w:type="paragraph" w:customStyle="1" w:styleId="AD83FB56EECF48588C5E656C9E7A327C">
    <w:name w:val="AD83FB56EECF48588C5E656C9E7A327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FF2B7E-1226-4FA3-A068-B564A9C1CB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1129</Words>
  <Characters>6392</Characters>
  <Application>Microsoft Office Word</Application>
  <DocSecurity>0</DocSecurity>
  <Lines>53</Lines>
  <Paragraphs>15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Ihr Zeichen</vt:lpstr>
      <vt:lpstr>Ihr Zeichen</vt:lpstr>
    </vt:vector>
  </TitlesOfParts>
  <Company>Ritter</Company>
  <LinksUpToDate>false</LinksUpToDate>
  <CharactersWithSpaces>7506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Ihr Zeichen</dc:title>
  <dc:subject/>
  <dc:creator>Konopka, Carina</dc:creator>
  <cp:keywords/>
  <cp:lastModifiedBy>Konopka, Carina</cp:lastModifiedBy>
  <cp:revision>12</cp:revision>
  <cp:lastPrinted>2019-07-05T12:24:00Z</cp:lastPrinted>
  <dcterms:created xsi:type="dcterms:W3CDTF">2025-04-15T07:02:00Z</dcterms:created>
  <dcterms:modified xsi:type="dcterms:W3CDTF">2025-05-12T08:50:00Z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eitenzahl">
    <vt:lpwstr>2</vt:lpwstr>
  </property>
</Properties>
</file>